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6047"/>
        <w:gridCol w:w="3006"/>
      </w:tblGrid>
      <w:tr w:rsidR="002C071C" w:rsidRPr="002C071C" w14:paraId="1E46052F" w14:textId="77777777" w:rsidTr="00D23E8C">
        <w:trPr>
          <w:trHeight w:val="557"/>
        </w:trPr>
        <w:tc>
          <w:tcPr>
            <w:tcW w:w="5000" w:type="pct"/>
            <w:gridSpan w:val="2"/>
            <w:vAlign w:val="center"/>
          </w:tcPr>
          <w:p w14:paraId="231957B2" w14:textId="77777777" w:rsidR="00D9246D" w:rsidRPr="002C071C" w:rsidRDefault="00D9246D" w:rsidP="002C071C">
            <w:pPr>
              <w:pStyle w:val="Title"/>
              <w:jc w:val="left"/>
              <w:rPr>
                <w:rFonts w:cs="Arial"/>
                <w:b w:val="0"/>
                <w:sz w:val="24"/>
                <w:szCs w:val="24"/>
              </w:rPr>
            </w:pPr>
            <w:r w:rsidRPr="002C071C">
              <w:rPr>
                <w:rFonts w:cs="Arial"/>
                <w:sz w:val="24"/>
                <w:szCs w:val="24"/>
              </w:rPr>
              <w:t>ANED Country report on Social Protection and Article 28</w:t>
            </w:r>
          </w:p>
        </w:tc>
      </w:tr>
      <w:tr w:rsidR="002C071C" w:rsidRPr="002C071C" w14:paraId="025D3E8E" w14:textId="77777777" w:rsidTr="00D23E8C">
        <w:trPr>
          <w:trHeight w:val="557"/>
        </w:trPr>
        <w:tc>
          <w:tcPr>
            <w:tcW w:w="3341" w:type="pct"/>
          </w:tcPr>
          <w:p w14:paraId="7F41946B" w14:textId="77777777" w:rsidR="00D9246D" w:rsidRPr="002C071C" w:rsidRDefault="003F4F1A" w:rsidP="002C071C">
            <w:pPr>
              <w:rPr>
                <w:rFonts w:cs="Arial"/>
                <w:b/>
                <w:szCs w:val="24"/>
              </w:rPr>
            </w:pPr>
            <w:r w:rsidRPr="002C071C">
              <w:rPr>
                <w:rFonts w:cs="Arial"/>
                <w:b/>
                <w:szCs w:val="24"/>
              </w:rPr>
              <w:t>Netherlands</w:t>
            </w:r>
          </w:p>
        </w:tc>
        <w:tc>
          <w:tcPr>
            <w:tcW w:w="1659" w:type="pct"/>
            <w:vMerge w:val="restart"/>
            <w:vAlign w:val="center"/>
          </w:tcPr>
          <w:p w14:paraId="11E7BD7E" w14:textId="77777777" w:rsidR="00D9246D" w:rsidRPr="002C071C" w:rsidRDefault="00516A4E" w:rsidP="002C071C">
            <w:pPr>
              <w:rPr>
                <w:rFonts w:cs="Arial"/>
                <w:szCs w:val="24"/>
              </w:rPr>
            </w:pPr>
            <w:r>
              <w:rPr>
                <w:rFonts w:cs="Arial"/>
                <w:noProof/>
                <w:szCs w:val="24"/>
                <w:lang w:val="nl-NL" w:eastAsia="nl-NL"/>
              </w:rPr>
              <w:drawing>
                <wp:inline distT="0" distB="0" distL="0" distR="0" wp14:anchorId="5EC49F20" wp14:editId="38197042">
                  <wp:extent cx="1762125" cy="1713230"/>
                  <wp:effectExtent l="0" t="0" r="9525"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713230"/>
                          </a:xfrm>
                          <a:prstGeom prst="rect">
                            <a:avLst/>
                          </a:prstGeom>
                          <a:noFill/>
                        </pic:spPr>
                      </pic:pic>
                    </a:graphicData>
                  </a:graphic>
                </wp:inline>
              </w:drawing>
            </w:r>
          </w:p>
        </w:tc>
      </w:tr>
      <w:tr w:rsidR="002C071C" w:rsidRPr="002C071C" w14:paraId="1875B6CC" w14:textId="77777777" w:rsidTr="00E71160">
        <w:trPr>
          <w:trHeight w:val="843"/>
        </w:trPr>
        <w:tc>
          <w:tcPr>
            <w:tcW w:w="3341" w:type="pct"/>
          </w:tcPr>
          <w:p w14:paraId="4E356E67" w14:textId="77777777" w:rsidR="00D9246D" w:rsidRPr="002C071C" w:rsidRDefault="00D9246D" w:rsidP="002C071C">
            <w:pPr>
              <w:rPr>
                <w:rFonts w:cs="Arial"/>
                <w:szCs w:val="24"/>
              </w:rPr>
            </w:pPr>
            <w:r w:rsidRPr="002C071C">
              <w:rPr>
                <w:rFonts w:cs="Arial"/>
                <w:szCs w:val="24"/>
              </w:rPr>
              <w:t xml:space="preserve">Report prepared by: </w:t>
            </w:r>
            <w:r w:rsidR="003F4F1A" w:rsidRPr="002C071C">
              <w:rPr>
                <w:rFonts w:cs="Arial"/>
                <w:szCs w:val="24"/>
              </w:rPr>
              <w:t>Jos</w:t>
            </w:r>
            <w:r w:rsidR="006F5819" w:rsidRPr="002C071C">
              <w:rPr>
                <w:rFonts w:cs="Arial"/>
                <w:szCs w:val="24"/>
              </w:rPr>
              <w:t>é</w:t>
            </w:r>
            <w:r w:rsidR="003F4F1A" w:rsidRPr="002C071C">
              <w:rPr>
                <w:rFonts w:cs="Arial"/>
                <w:szCs w:val="24"/>
              </w:rPr>
              <w:t xml:space="preserve"> Smits</w:t>
            </w:r>
          </w:p>
          <w:p w14:paraId="72D954B0" w14:textId="77777777" w:rsidR="00D9246D" w:rsidRPr="002C071C" w:rsidRDefault="00D9246D" w:rsidP="002C071C">
            <w:pPr>
              <w:rPr>
                <w:rFonts w:cs="Arial"/>
                <w:szCs w:val="24"/>
              </w:rPr>
            </w:pPr>
          </w:p>
        </w:tc>
        <w:tc>
          <w:tcPr>
            <w:tcW w:w="1659" w:type="pct"/>
            <w:vMerge/>
          </w:tcPr>
          <w:p w14:paraId="1692CAAB" w14:textId="77777777" w:rsidR="00D9246D" w:rsidRPr="002C071C" w:rsidRDefault="00D9246D" w:rsidP="002C071C">
            <w:pPr>
              <w:rPr>
                <w:rFonts w:cs="Arial"/>
                <w:noProof/>
                <w:szCs w:val="24"/>
                <w:lang w:eastAsia="en-GB"/>
              </w:rPr>
            </w:pPr>
          </w:p>
        </w:tc>
      </w:tr>
      <w:tr w:rsidR="00D9246D" w:rsidRPr="002C071C" w14:paraId="543952E8" w14:textId="77777777" w:rsidTr="00D23E8C">
        <w:trPr>
          <w:trHeight w:val="940"/>
        </w:trPr>
        <w:tc>
          <w:tcPr>
            <w:tcW w:w="3341" w:type="pct"/>
          </w:tcPr>
          <w:p w14:paraId="76F27E2E" w14:textId="77777777" w:rsidR="00D9246D" w:rsidRPr="002C071C" w:rsidRDefault="00D9246D" w:rsidP="002C071C">
            <w:pPr>
              <w:rPr>
                <w:rFonts w:cs="Arial"/>
                <w:szCs w:val="24"/>
              </w:rPr>
            </w:pPr>
          </w:p>
        </w:tc>
        <w:tc>
          <w:tcPr>
            <w:tcW w:w="1659" w:type="pct"/>
            <w:vMerge/>
          </w:tcPr>
          <w:p w14:paraId="4FDFB541" w14:textId="77777777" w:rsidR="00D9246D" w:rsidRPr="002C071C" w:rsidRDefault="00D9246D" w:rsidP="002C071C">
            <w:pPr>
              <w:rPr>
                <w:rFonts w:cs="Arial"/>
                <w:noProof/>
                <w:szCs w:val="24"/>
                <w:lang w:eastAsia="en-GB"/>
              </w:rPr>
            </w:pPr>
          </w:p>
        </w:tc>
      </w:tr>
    </w:tbl>
    <w:p w14:paraId="362E7562" w14:textId="77777777" w:rsidR="00D9246D" w:rsidRPr="002C071C" w:rsidRDefault="00D9246D" w:rsidP="002C071C">
      <w:pPr>
        <w:pStyle w:val="Title"/>
        <w:jc w:val="left"/>
        <w:rPr>
          <w:rFonts w:cs="Arial"/>
          <w:sz w:val="24"/>
          <w:szCs w:val="24"/>
        </w:rPr>
      </w:pPr>
    </w:p>
    <w:p w14:paraId="2F5A080B" w14:textId="77777777" w:rsidR="00D9246D" w:rsidRDefault="00D9246D" w:rsidP="009D566F">
      <w:pPr>
        <w:pStyle w:val="BodyText"/>
        <w:spacing w:after="0"/>
      </w:pPr>
      <w:r w:rsidRPr="002C071C">
        <w:t xml:space="preserve">The </w:t>
      </w:r>
      <w:hyperlink r:id="rId9" w:history="1">
        <w:r w:rsidRPr="002C071C">
          <w:rPr>
            <w:rStyle w:val="Hyperlink"/>
            <w:rFonts w:cs="Arial"/>
            <w:color w:val="auto"/>
          </w:rPr>
          <w:t>Academic Network of European Disability experts</w:t>
        </w:r>
      </w:hyperlink>
      <w:r w:rsidRPr="002C071C">
        <w:t xml:space="preserve"> (ANED) was established by the European Commission in 2008 to provide scientific support and advice for its disability policy Unit. In particular, the activities of the Network support the development of the European Disability Strategy 2010-2020 and practical implementation of the United Nations Convention on the Rights of Disabled People in the EU.</w:t>
      </w:r>
    </w:p>
    <w:p w14:paraId="2BF366DD" w14:textId="77777777" w:rsidR="009D566F" w:rsidRPr="002C071C" w:rsidRDefault="009D566F" w:rsidP="009D566F">
      <w:pPr>
        <w:pStyle w:val="BodyText"/>
        <w:spacing w:after="0"/>
        <w:rPr>
          <w:lang w:eastAsia="en-GB"/>
        </w:rPr>
      </w:pPr>
    </w:p>
    <w:p w14:paraId="33BDF019" w14:textId="77777777" w:rsidR="00D9246D" w:rsidRPr="002C071C" w:rsidRDefault="00D9246D" w:rsidP="009D566F">
      <w:pPr>
        <w:pStyle w:val="BodyText"/>
        <w:spacing w:after="0"/>
      </w:pPr>
      <w:r w:rsidRPr="002C071C">
        <w:t>This country report has been prepared</w:t>
      </w:r>
      <w:r w:rsidR="0085293C" w:rsidRPr="002C071C">
        <w:t xml:space="preserve"> as input for the synthesis report on Social Protection and Article 28 </w:t>
      </w:r>
      <w:r w:rsidR="0004157F" w:rsidRPr="002C071C">
        <w:t>UN</w:t>
      </w:r>
      <w:r w:rsidR="0085293C" w:rsidRPr="002C071C">
        <w:t>CRPD.</w:t>
      </w:r>
    </w:p>
    <w:p w14:paraId="18B0B152" w14:textId="77777777" w:rsidR="00D9246D" w:rsidRPr="002C071C" w:rsidRDefault="00D9246D" w:rsidP="002C071C">
      <w:pPr>
        <w:rPr>
          <w:rFonts w:cs="Arial"/>
          <w:szCs w:val="24"/>
        </w:rPr>
      </w:pPr>
    </w:p>
    <w:p w14:paraId="4D8F6025" w14:textId="77777777" w:rsidR="00D9246D" w:rsidRPr="002C071C" w:rsidRDefault="00D9246D" w:rsidP="002C071C">
      <w:pPr>
        <w:rPr>
          <w:rFonts w:cs="Arial"/>
          <w:szCs w:val="24"/>
        </w:rPr>
      </w:pPr>
    </w:p>
    <w:p w14:paraId="10683E9D" w14:textId="77777777" w:rsidR="00D9246D" w:rsidRPr="002C071C" w:rsidRDefault="00D9246D" w:rsidP="002C071C">
      <w:pPr>
        <w:rPr>
          <w:rFonts w:cs="Arial"/>
          <w:szCs w:val="24"/>
        </w:rPr>
      </w:pPr>
    </w:p>
    <w:p w14:paraId="0A36D857" w14:textId="77777777" w:rsidR="00D9246D" w:rsidRPr="002C071C" w:rsidRDefault="00D9246D" w:rsidP="002C071C">
      <w:pPr>
        <w:ind w:firstLine="720"/>
        <w:rPr>
          <w:rFonts w:cs="Arial"/>
          <w:szCs w:val="24"/>
        </w:rPr>
      </w:pPr>
      <w:r w:rsidRPr="002C071C">
        <w:rPr>
          <w:rFonts w:cs="Arial"/>
          <w:noProof/>
          <w:szCs w:val="24"/>
          <w:lang w:val="nl-NL" w:eastAsia="nl-NL"/>
        </w:rPr>
        <w:drawing>
          <wp:inline distT="0" distB="0" distL="0" distR="0" wp14:anchorId="42F46174" wp14:editId="344B71F0">
            <wp:extent cx="828000" cy="5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C voo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514800"/>
                    </a:xfrm>
                    <a:prstGeom prst="rect">
                      <a:avLst/>
                    </a:prstGeom>
                  </pic:spPr>
                </pic:pic>
              </a:graphicData>
            </a:graphic>
          </wp:inline>
        </w:drawing>
      </w:r>
      <w:r w:rsidRPr="002C071C">
        <w:rPr>
          <w:rFonts w:cs="Arial"/>
          <w:szCs w:val="24"/>
        </w:rPr>
        <w:t xml:space="preserve"> </w:t>
      </w:r>
      <w:r w:rsidRPr="002C071C">
        <w:rPr>
          <w:rFonts w:cs="Arial"/>
          <w:szCs w:val="24"/>
        </w:rPr>
        <w:tab/>
      </w:r>
      <w:r w:rsidRPr="002C071C">
        <w:rPr>
          <w:rFonts w:cs="Arial"/>
          <w:szCs w:val="24"/>
        </w:rPr>
        <w:tab/>
      </w:r>
      <w:r w:rsidRPr="002C071C">
        <w:rPr>
          <w:rFonts w:cs="Arial"/>
          <w:szCs w:val="24"/>
        </w:rPr>
        <w:tab/>
      </w:r>
      <w:r w:rsidRPr="002C071C">
        <w:rPr>
          <w:rFonts w:cs="Arial"/>
          <w:szCs w:val="24"/>
        </w:rPr>
        <w:tab/>
      </w:r>
      <w:r w:rsidRPr="002C071C">
        <w:rPr>
          <w:rFonts w:cs="Arial"/>
          <w:szCs w:val="24"/>
        </w:rPr>
        <w:tab/>
      </w:r>
      <w:r w:rsidRPr="002C071C">
        <w:rPr>
          <w:rFonts w:cs="Arial"/>
          <w:szCs w:val="24"/>
        </w:rPr>
        <w:tab/>
      </w:r>
      <w:r w:rsidRPr="002C071C">
        <w:rPr>
          <w:rFonts w:cs="Arial"/>
          <w:szCs w:val="24"/>
        </w:rPr>
        <w:tab/>
        <w:t xml:space="preserve"> </w:t>
      </w:r>
      <w:r w:rsidRPr="002C071C">
        <w:rPr>
          <w:rFonts w:cs="Arial"/>
          <w:noProof/>
          <w:szCs w:val="24"/>
          <w:lang w:val="nl-NL" w:eastAsia="nl-NL"/>
        </w:rPr>
        <w:drawing>
          <wp:inline distT="0" distB="0" distL="0" distR="0" wp14:anchorId="4D5ED303" wp14:editId="49D1F73A">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5164A22" w14:textId="77777777" w:rsidR="00FB6BC7" w:rsidRPr="002C071C" w:rsidRDefault="00FB6BC7" w:rsidP="002C071C">
      <w:pPr>
        <w:rPr>
          <w:rFonts w:cs="Arial"/>
          <w:szCs w:val="24"/>
        </w:rPr>
      </w:pPr>
    </w:p>
    <w:p w14:paraId="7326F3F5" w14:textId="77777777" w:rsidR="00D9246D" w:rsidRPr="002C071C" w:rsidRDefault="00D9246D" w:rsidP="002C071C">
      <w:pPr>
        <w:spacing w:after="200" w:line="276" w:lineRule="auto"/>
        <w:rPr>
          <w:rFonts w:eastAsiaTheme="majorEastAsia" w:cs="Arial"/>
          <w:b/>
          <w:bCs/>
          <w:szCs w:val="24"/>
          <w:lang w:bidi="en-US"/>
        </w:rPr>
      </w:pPr>
      <w:r w:rsidRPr="002C071C">
        <w:rPr>
          <w:rFonts w:cs="Arial"/>
          <w:szCs w:val="24"/>
        </w:rPr>
        <w:br w:type="page"/>
      </w:r>
    </w:p>
    <w:p w14:paraId="3869F6B7" w14:textId="77777777" w:rsidR="00D9246D" w:rsidRPr="002C071C" w:rsidRDefault="0085293C" w:rsidP="002C071C">
      <w:pPr>
        <w:rPr>
          <w:rFonts w:cs="Arial"/>
          <w:b/>
          <w:szCs w:val="24"/>
        </w:rPr>
      </w:pPr>
      <w:r w:rsidRPr="002C071C">
        <w:rPr>
          <w:rFonts w:cs="Arial"/>
          <w:b/>
          <w:szCs w:val="24"/>
        </w:rPr>
        <w:lastRenderedPageBreak/>
        <w:t>Table of c</w:t>
      </w:r>
      <w:r w:rsidR="00D9246D" w:rsidRPr="002C071C">
        <w:rPr>
          <w:rFonts w:cs="Arial"/>
          <w:b/>
          <w:szCs w:val="24"/>
        </w:rPr>
        <w:t>ontent</w:t>
      </w:r>
      <w:r w:rsidR="006E3A40" w:rsidRPr="002C071C">
        <w:rPr>
          <w:rFonts w:cs="Arial"/>
          <w:b/>
          <w:szCs w:val="24"/>
        </w:rPr>
        <w:t>s</w:t>
      </w:r>
    </w:p>
    <w:p w14:paraId="542A95EF" w14:textId="77777777" w:rsidR="00D9246D" w:rsidRPr="002C071C" w:rsidRDefault="00D9246D" w:rsidP="002C071C">
      <w:pPr>
        <w:rPr>
          <w:rFonts w:cs="Arial"/>
          <w:szCs w:val="24"/>
        </w:rPr>
      </w:pPr>
    </w:p>
    <w:p w14:paraId="00C6C84C" w14:textId="77777777" w:rsidR="00A027A1" w:rsidRDefault="006747BC">
      <w:pPr>
        <w:pStyle w:val="TOC1"/>
        <w:rPr>
          <w:rFonts w:asciiTheme="minorHAnsi" w:eastAsiaTheme="minorEastAsia" w:hAnsiTheme="minorHAnsi"/>
          <w:noProof/>
          <w:sz w:val="22"/>
          <w:szCs w:val="22"/>
          <w:lang w:eastAsia="en-GB"/>
        </w:rPr>
      </w:pPr>
      <w:r w:rsidRPr="002C071C">
        <w:rPr>
          <w:rFonts w:cs="Arial"/>
          <w:szCs w:val="24"/>
        </w:rPr>
        <w:fldChar w:fldCharType="begin"/>
      </w:r>
      <w:r w:rsidRPr="002C071C">
        <w:rPr>
          <w:rFonts w:cs="Arial"/>
          <w:szCs w:val="24"/>
        </w:rPr>
        <w:instrText xml:space="preserve"> TOC \o "1-3" \h \z \u </w:instrText>
      </w:r>
      <w:r w:rsidRPr="002C071C">
        <w:rPr>
          <w:rFonts w:cs="Arial"/>
          <w:szCs w:val="24"/>
        </w:rPr>
        <w:fldChar w:fldCharType="separate"/>
      </w:r>
      <w:hyperlink w:anchor="_Toc452449207" w:history="1">
        <w:r w:rsidR="00A027A1" w:rsidRPr="0068592D">
          <w:rPr>
            <w:rStyle w:val="Hyperlink"/>
            <w:rFonts w:cs="Arial"/>
            <w:noProof/>
            <w:lang w:bidi="en-US"/>
          </w:rPr>
          <w:t>PART A: FACTUAL DATA</w:t>
        </w:r>
        <w:r w:rsidR="00A027A1">
          <w:rPr>
            <w:noProof/>
            <w:webHidden/>
          </w:rPr>
          <w:tab/>
        </w:r>
        <w:r w:rsidR="00A027A1">
          <w:rPr>
            <w:noProof/>
            <w:webHidden/>
          </w:rPr>
          <w:fldChar w:fldCharType="begin"/>
        </w:r>
        <w:r w:rsidR="00A027A1">
          <w:rPr>
            <w:noProof/>
            <w:webHidden/>
          </w:rPr>
          <w:instrText xml:space="preserve"> PAGEREF _Toc452449207 \h </w:instrText>
        </w:r>
        <w:r w:rsidR="00A027A1">
          <w:rPr>
            <w:noProof/>
            <w:webHidden/>
          </w:rPr>
        </w:r>
        <w:r w:rsidR="00A027A1">
          <w:rPr>
            <w:noProof/>
            <w:webHidden/>
          </w:rPr>
          <w:fldChar w:fldCharType="separate"/>
        </w:r>
        <w:r w:rsidR="0017050F">
          <w:rPr>
            <w:noProof/>
            <w:webHidden/>
          </w:rPr>
          <w:t>3</w:t>
        </w:r>
        <w:r w:rsidR="00A027A1">
          <w:rPr>
            <w:noProof/>
            <w:webHidden/>
          </w:rPr>
          <w:fldChar w:fldCharType="end"/>
        </w:r>
      </w:hyperlink>
    </w:p>
    <w:p w14:paraId="64FEB03F" w14:textId="77777777" w:rsidR="00A027A1" w:rsidRDefault="00810B5F">
      <w:pPr>
        <w:pStyle w:val="TOC1"/>
        <w:rPr>
          <w:rFonts w:asciiTheme="minorHAnsi" w:eastAsiaTheme="minorEastAsia" w:hAnsiTheme="minorHAnsi"/>
          <w:noProof/>
          <w:sz w:val="22"/>
          <w:szCs w:val="22"/>
          <w:lang w:eastAsia="en-GB"/>
        </w:rPr>
      </w:pPr>
      <w:hyperlink w:anchor="_Toc452449208" w:history="1">
        <w:r w:rsidR="00A027A1" w:rsidRPr="0068592D">
          <w:rPr>
            <w:rStyle w:val="Hyperlink"/>
            <w:rFonts w:cs="Arial"/>
            <w:noProof/>
            <w:lang w:bidi="en-US"/>
          </w:rPr>
          <w:t>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Standard of living</w:t>
        </w:r>
        <w:r w:rsidR="00A027A1">
          <w:rPr>
            <w:noProof/>
            <w:webHidden/>
          </w:rPr>
          <w:tab/>
        </w:r>
        <w:r w:rsidR="00A027A1">
          <w:rPr>
            <w:noProof/>
            <w:webHidden/>
          </w:rPr>
          <w:fldChar w:fldCharType="begin"/>
        </w:r>
        <w:r w:rsidR="00A027A1">
          <w:rPr>
            <w:noProof/>
            <w:webHidden/>
          </w:rPr>
          <w:instrText xml:space="preserve"> PAGEREF _Toc452449208 \h </w:instrText>
        </w:r>
        <w:r w:rsidR="00A027A1">
          <w:rPr>
            <w:noProof/>
            <w:webHidden/>
          </w:rPr>
        </w:r>
        <w:r w:rsidR="00A027A1">
          <w:rPr>
            <w:noProof/>
            <w:webHidden/>
          </w:rPr>
          <w:fldChar w:fldCharType="separate"/>
        </w:r>
        <w:r w:rsidR="0017050F">
          <w:rPr>
            <w:noProof/>
            <w:webHidden/>
          </w:rPr>
          <w:t>3</w:t>
        </w:r>
        <w:r w:rsidR="00A027A1">
          <w:rPr>
            <w:noProof/>
            <w:webHidden/>
          </w:rPr>
          <w:fldChar w:fldCharType="end"/>
        </w:r>
      </w:hyperlink>
    </w:p>
    <w:p w14:paraId="19BC5A46" w14:textId="77777777" w:rsidR="00A027A1" w:rsidRDefault="00810B5F">
      <w:pPr>
        <w:pStyle w:val="TOC1"/>
        <w:rPr>
          <w:rFonts w:asciiTheme="minorHAnsi" w:eastAsiaTheme="minorEastAsia" w:hAnsiTheme="minorHAnsi"/>
          <w:noProof/>
          <w:sz w:val="22"/>
          <w:szCs w:val="22"/>
          <w:lang w:eastAsia="en-GB"/>
        </w:rPr>
      </w:pPr>
      <w:hyperlink w:anchor="_Toc452449209" w:history="1">
        <w:r w:rsidR="00A027A1" w:rsidRPr="0068592D">
          <w:rPr>
            <w:rStyle w:val="Hyperlink"/>
            <w:rFonts w:cs="Arial"/>
            <w:noProof/>
            <w:lang w:bidi="en-US"/>
          </w:rPr>
          <w:t>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Overview of disability protection systems</w:t>
        </w:r>
        <w:r w:rsidR="00A027A1">
          <w:rPr>
            <w:noProof/>
            <w:webHidden/>
          </w:rPr>
          <w:tab/>
        </w:r>
        <w:r w:rsidR="00A027A1">
          <w:rPr>
            <w:noProof/>
            <w:webHidden/>
          </w:rPr>
          <w:fldChar w:fldCharType="begin"/>
        </w:r>
        <w:r w:rsidR="00A027A1">
          <w:rPr>
            <w:noProof/>
            <w:webHidden/>
          </w:rPr>
          <w:instrText xml:space="preserve"> PAGEREF _Toc452449209 \h </w:instrText>
        </w:r>
        <w:r w:rsidR="00A027A1">
          <w:rPr>
            <w:noProof/>
            <w:webHidden/>
          </w:rPr>
        </w:r>
        <w:r w:rsidR="00A027A1">
          <w:rPr>
            <w:noProof/>
            <w:webHidden/>
          </w:rPr>
          <w:fldChar w:fldCharType="separate"/>
        </w:r>
        <w:r w:rsidR="0017050F">
          <w:rPr>
            <w:noProof/>
            <w:webHidden/>
          </w:rPr>
          <w:t>10</w:t>
        </w:r>
        <w:r w:rsidR="00A027A1">
          <w:rPr>
            <w:noProof/>
            <w:webHidden/>
          </w:rPr>
          <w:fldChar w:fldCharType="end"/>
        </w:r>
      </w:hyperlink>
    </w:p>
    <w:p w14:paraId="69DFF842"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0" w:history="1">
        <w:r w:rsidR="00A027A1" w:rsidRPr="0068592D">
          <w:rPr>
            <w:rStyle w:val="Hyperlink"/>
            <w:rFonts w:cs="Arial"/>
            <w:noProof/>
            <w:lang w:bidi="en-US"/>
          </w:rPr>
          <w:t>2.1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Services, devices and assistance</w:t>
        </w:r>
        <w:r w:rsidR="00A027A1">
          <w:rPr>
            <w:noProof/>
            <w:webHidden/>
          </w:rPr>
          <w:tab/>
        </w:r>
        <w:r w:rsidR="00A027A1">
          <w:rPr>
            <w:noProof/>
            <w:webHidden/>
          </w:rPr>
          <w:fldChar w:fldCharType="begin"/>
        </w:r>
        <w:r w:rsidR="00A027A1">
          <w:rPr>
            <w:noProof/>
            <w:webHidden/>
          </w:rPr>
          <w:instrText xml:space="preserve"> PAGEREF _Toc452449210 \h </w:instrText>
        </w:r>
        <w:r w:rsidR="00A027A1">
          <w:rPr>
            <w:noProof/>
            <w:webHidden/>
          </w:rPr>
        </w:r>
        <w:r w:rsidR="00A027A1">
          <w:rPr>
            <w:noProof/>
            <w:webHidden/>
          </w:rPr>
          <w:fldChar w:fldCharType="separate"/>
        </w:r>
        <w:r w:rsidR="0017050F">
          <w:rPr>
            <w:noProof/>
            <w:webHidden/>
          </w:rPr>
          <w:t>10</w:t>
        </w:r>
        <w:r w:rsidR="00A027A1">
          <w:rPr>
            <w:noProof/>
            <w:webHidden/>
          </w:rPr>
          <w:fldChar w:fldCharType="end"/>
        </w:r>
      </w:hyperlink>
    </w:p>
    <w:p w14:paraId="5043EB18"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11" w:history="1">
        <w:r w:rsidR="00A027A1" w:rsidRPr="0068592D">
          <w:rPr>
            <w:rStyle w:val="Hyperlink"/>
            <w:rFonts w:cs="Arial"/>
            <w:noProof/>
            <w:lang w:bidi="en-US"/>
          </w:rPr>
          <w:t>2.1.1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Devices (including assistive technologies)</w:t>
        </w:r>
        <w:r w:rsidR="00A027A1">
          <w:rPr>
            <w:noProof/>
            <w:webHidden/>
          </w:rPr>
          <w:tab/>
        </w:r>
        <w:r w:rsidR="00A027A1">
          <w:rPr>
            <w:noProof/>
            <w:webHidden/>
          </w:rPr>
          <w:fldChar w:fldCharType="begin"/>
        </w:r>
        <w:r w:rsidR="00A027A1">
          <w:rPr>
            <w:noProof/>
            <w:webHidden/>
          </w:rPr>
          <w:instrText xml:space="preserve"> PAGEREF _Toc452449211 \h </w:instrText>
        </w:r>
        <w:r w:rsidR="00A027A1">
          <w:rPr>
            <w:noProof/>
            <w:webHidden/>
          </w:rPr>
        </w:r>
        <w:r w:rsidR="00A027A1">
          <w:rPr>
            <w:noProof/>
            <w:webHidden/>
          </w:rPr>
          <w:fldChar w:fldCharType="separate"/>
        </w:r>
        <w:r w:rsidR="0017050F">
          <w:rPr>
            <w:noProof/>
            <w:webHidden/>
          </w:rPr>
          <w:t>10</w:t>
        </w:r>
        <w:r w:rsidR="00A027A1">
          <w:rPr>
            <w:noProof/>
            <w:webHidden/>
          </w:rPr>
          <w:fldChar w:fldCharType="end"/>
        </w:r>
      </w:hyperlink>
    </w:p>
    <w:p w14:paraId="589EDFDE"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12" w:history="1">
        <w:r w:rsidR="00A027A1" w:rsidRPr="0068592D">
          <w:rPr>
            <w:rStyle w:val="Hyperlink"/>
            <w:rFonts w:cs="Arial"/>
            <w:noProof/>
            <w:lang w:bidi="en-US"/>
          </w:rPr>
          <w:t>2.1.2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Personal assistance</w:t>
        </w:r>
        <w:r w:rsidR="00A027A1">
          <w:rPr>
            <w:noProof/>
            <w:webHidden/>
          </w:rPr>
          <w:tab/>
        </w:r>
        <w:r w:rsidR="00A027A1">
          <w:rPr>
            <w:noProof/>
            <w:webHidden/>
          </w:rPr>
          <w:fldChar w:fldCharType="begin"/>
        </w:r>
        <w:r w:rsidR="00A027A1">
          <w:rPr>
            <w:noProof/>
            <w:webHidden/>
          </w:rPr>
          <w:instrText xml:space="preserve"> PAGEREF _Toc452449212 \h </w:instrText>
        </w:r>
        <w:r w:rsidR="00A027A1">
          <w:rPr>
            <w:noProof/>
            <w:webHidden/>
          </w:rPr>
        </w:r>
        <w:r w:rsidR="00A027A1">
          <w:rPr>
            <w:noProof/>
            <w:webHidden/>
          </w:rPr>
          <w:fldChar w:fldCharType="separate"/>
        </w:r>
        <w:r w:rsidR="0017050F">
          <w:rPr>
            <w:noProof/>
            <w:webHidden/>
          </w:rPr>
          <w:t>12</w:t>
        </w:r>
        <w:r w:rsidR="00A027A1">
          <w:rPr>
            <w:noProof/>
            <w:webHidden/>
          </w:rPr>
          <w:fldChar w:fldCharType="end"/>
        </w:r>
      </w:hyperlink>
    </w:p>
    <w:p w14:paraId="61FF33EB"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13" w:history="1">
        <w:r w:rsidR="00A027A1" w:rsidRPr="0068592D">
          <w:rPr>
            <w:rStyle w:val="Hyperlink"/>
            <w:rFonts w:cs="Arial"/>
            <w:noProof/>
            <w:lang w:bidi="en-US"/>
          </w:rPr>
          <w:t>2.1.3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Other forms of service/Assistance</w:t>
        </w:r>
        <w:r w:rsidR="00A027A1">
          <w:rPr>
            <w:noProof/>
            <w:webHidden/>
          </w:rPr>
          <w:tab/>
        </w:r>
        <w:r w:rsidR="00A027A1">
          <w:rPr>
            <w:noProof/>
            <w:webHidden/>
          </w:rPr>
          <w:fldChar w:fldCharType="begin"/>
        </w:r>
        <w:r w:rsidR="00A027A1">
          <w:rPr>
            <w:noProof/>
            <w:webHidden/>
          </w:rPr>
          <w:instrText xml:space="preserve"> PAGEREF _Toc452449213 \h </w:instrText>
        </w:r>
        <w:r w:rsidR="00A027A1">
          <w:rPr>
            <w:noProof/>
            <w:webHidden/>
          </w:rPr>
        </w:r>
        <w:r w:rsidR="00A027A1">
          <w:rPr>
            <w:noProof/>
            <w:webHidden/>
          </w:rPr>
          <w:fldChar w:fldCharType="separate"/>
        </w:r>
        <w:r w:rsidR="0017050F">
          <w:rPr>
            <w:noProof/>
            <w:webHidden/>
          </w:rPr>
          <w:t>16</w:t>
        </w:r>
        <w:r w:rsidR="00A027A1">
          <w:rPr>
            <w:noProof/>
            <w:webHidden/>
          </w:rPr>
          <w:fldChar w:fldCharType="end"/>
        </w:r>
      </w:hyperlink>
    </w:p>
    <w:p w14:paraId="1677AA45"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4" w:history="1">
        <w:r w:rsidR="00A027A1" w:rsidRPr="0068592D">
          <w:rPr>
            <w:rStyle w:val="Hyperlink"/>
            <w:rFonts w:cs="Arial"/>
            <w:noProof/>
            <w:lang w:bidi="en-US"/>
          </w:rPr>
          <w:t>2.2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_Toc452449214 \h </w:instrText>
        </w:r>
        <w:r w:rsidR="00A027A1">
          <w:rPr>
            <w:noProof/>
            <w:webHidden/>
          </w:rPr>
        </w:r>
        <w:r w:rsidR="00A027A1">
          <w:rPr>
            <w:noProof/>
            <w:webHidden/>
          </w:rPr>
          <w:fldChar w:fldCharType="separate"/>
        </w:r>
        <w:r w:rsidR="0017050F">
          <w:rPr>
            <w:noProof/>
            <w:webHidden/>
          </w:rPr>
          <w:t>16</w:t>
        </w:r>
        <w:r w:rsidR="00A027A1">
          <w:rPr>
            <w:noProof/>
            <w:webHidden/>
          </w:rPr>
          <w:fldChar w:fldCharType="end"/>
        </w:r>
      </w:hyperlink>
    </w:p>
    <w:p w14:paraId="07CBE220"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5" w:history="1">
        <w:r w:rsidR="00A027A1" w:rsidRPr="0068592D">
          <w:rPr>
            <w:rStyle w:val="Hyperlink"/>
            <w:rFonts w:cs="Arial"/>
            <w:noProof/>
            <w:lang w:bidi="en-US"/>
          </w:rPr>
          <w:t>2.3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_Toc452449215 \h </w:instrText>
        </w:r>
        <w:r w:rsidR="00A027A1">
          <w:rPr>
            <w:noProof/>
            <w:webHidden/>
          </w:rPr>
        </w:r>
        <w:r w:rsidR="00A027A1">
          <w:rPr>
            <w:noProof/>
            <w:webHidden/>
          </w:rPr>
          <w:fldChar w:fldCharType="separate"/>
        </w:r>
        <w:r w:rsidR="0017050F">
          <w:rPr>
            <w:noProof/>
            <w:webHidden/>
          </w:rPr>
          <w:t>19</w:t>
        </w:r>
        <w:r w:rsidR="00A027A1">
          <w:rPr>
            <w:noProof/>
            <w:webHidden/>
          </w:rPr>
          <w:fldChar w:fldCharType="end"/>
        </w:r>
      </w:hyperlink>
    </w:p>
    <w:p w14:paraId="33AE9CEC"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6" w:history="1">
        <w:r w:rsidR="00A027A1" w:rsidRPr="0068592D">
          <w:rPr>
            <w:rStyle w:val="Hyperlink"/>
            <w:rFonts w:cs="Arial"/>
            <w:noProof/>
            <w:lang w:bidi="en-US"/>
          </w:rPr>
          <w:t>2.4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 costs</w:t>
        </w:r>
        <w:r w:rsidR="00A027A1">
          <w:rPr>
            <w:noProof/>
            <w:webHidden/>
          </w:rPr>
          <w:tab/>
        </w:r>
        <w:r w:rsidR="00A027A1">
          <w:rPr>
            <w:noProof/>
            <w:webHidden/>
          </w:rPr>
          <w:fldChar w:fldCharType="begin"/>
        </w:r>
        <w:r w:rsidR="00A027A1">
          <w:rPr>
            <w:noProof/>
            <w:webHidden/>
          </w:rPr>
          <w:instrText xml:space="preserve"> PAGEREF _Toc452449216 \h </w:instrText>
        </w:r>
        <w:r w:rsidR="00A027A1">
          <w:rPr>
            <w:noProof/>
            <w:webHidden/>
          </w:rPr>
        </w:r>
        <w:r w:rsidR="00A027A1">
          <w:rPr>
            <w:noProof/>
            <w:webHidden/>
          </w:rPr>
          <w:fldChar w:fldCharType="separate"/>
        </w:r>
        <w:r w:rsidR="0017050F">
          <w:rPr>
            <w:noProof/>
            <w:webHidden/>
          </w:rPr>
          <w:t>20</w:t>
        </w:r>
        <w:r w:rsidR="00A027A1">
          <w:rPr>
            <w:noProof/>
            <w:webHidden/>
          </w:rPr>
          <w:fldChar w:fldCharType="end"/>
        </w:r>
      </w:hyperlink>
    </w:p>
    <w:p w14:paraId="4CC6E585"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7" w:history="1">
        <w:r w:rsidR="00A027A1" w:rsidRPr="0068592D">
          <w:rPr>
            <w:rStyle w:val="Hyperlink"/>
            <w:rFonts w:cs="Arial"/>
            <w:noProof/>
            <w:lang w:bidi="en-US"/>
          </w:rPr>
          <w:t>2.5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Retirement benefits</w:t>
        </w:r>
        <w:r w:rsidR="00A027A1">
          <w:rPr>
            <w:noProof/>
            <w:webHidden/>
          </w:rPr>
          <w:tab/>
        </w:r>
        <w:r w:rsidR="00A027A1">
          <w:rPr>
            <w:noProof/>
            <w:webHidden/>
          </w:rPr>
          <w:fldChar w:fldCharType="begin"/>
        </w:r>
        <w:r w:rsidR="00A027A1">
          <w:rPr>
            <w:noProof/>
            <w:webHidden/>
          </w:rPr>
          <w:instrText xml:space="preserve"> PAGEREF _Toc452449217 \h </w:instrText>
        </w:r>
        <w:r w:rsidR="00A027A1">
          <w:rPr>
            <w:noProof/>
            <w:webHidden/>
          </w:rPr>
        </w:r>
        <w:r w:rsidR="00A027A1">
          <w:rPr>
            <w:noProof/>
            <w:webHidden/>
          </w:rPr>
          <w:fldChar w:fldCharType="separate"/>
        </w:r>
        <w:r w:rsidR="0017050F">
          <w:rPr>
            <w:noProof/>
            <w:webHidden/>
          </w:rPr>
          <w:t>21</w:t>
        </w:r>
        <w:r w:rsidR="00A027A1">
          <w:rPr>
            <w:noProof/>
            <w:webHidden/>
          </w:rPr>
          <w:fldChar w:fldCharType="end"/>
        </w:r>
      </w:hyperlink>
    </w:p>
    <w:p w14:paraId="05600CB7"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8" w:history="1">
        <w:r w:rsidR="00A027A1" w:rsidRPr="0068592D">
          <w:rPr>
            <w:rStyle w:val="Hyperlink"/>
            <w:rFonts w:cs="Arial"/>
            <w:noProof/>
            <w:lang w:bidi="en-US"/>
          </w:rPr>
          <w:t>2.6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Other social protection measures</w:t>
        </w:r>
        <w:r w:rsidR="00A027A1">
          <w:rPr>
            <w:noProof/>
            <w:webHidden/>
          </w:rPr>
          <w:tab/>
        </w:r>
        <w:r w:rsidR="00A027A1">
          <w:rPr>
            <w:noProof/>
            <w:webHidden/>
          </w:rPr>
          <w:fldChar w:fldCharType="begin"/>
        </w:r>
        <w:r w:rsidR="00A027A1">
          <w:rPr>
            <w:noProof/>
            <w:webHidden/>
          </w:rPr>
          <w:instrText xml:space="preserve"> PAGEREF _Toc452449218 \h </w:instrText>
        </w:r>
        <w:r w:rsidR="00A027A1">
          <w:rPr>
            <w:noProof/>
            <w:webHidden/>
          </w:rPr>
        </w:r>
        <w:r w:rsidR="00A027A1">
          <w:rPr>
            <w:noProof/>
            <w:webHidden/>
          </w:rPr>
          <w:fldChar w:fldCharType="separate"/>
        </w:r>
        <w:r w:rsidR="0017050F">
          <w:rPr>
            <w:noProof/>
            <w:webHidden/>
          </w:rPr>
          <w:t>22</w:t>
        </w:r>
        <w:r w:rsidR="00A027A1">
          <w:rPr>
            <w:noProof/>
            <w:webHidden/>
          </w:rPr>
          <w:fldChar w:fldCharType="end"/>
        </w:r>
      </w:hyperlink>
    </w:p>
    <w:p w14:paraId="50D48373"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19" w:history="1">
        <w:r w:rsidR="00A027A1" w:rsidRPr="0068592D">
          <w:rPr>
            <w:rStyle w:val="Hyperlink"/>
            <w:rFonts w:cs="Arial"/>
            <w:noProof/>
            <w:lang w:bidi="en-US"/>
          </w:rPr>
          <w:t>2.7</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 discrimination in social protection measures (including, in particular, social protection measures which are not disability specific)</w:t>
        </w:r>
        <w:r w:rsidR="00A027A1">
          <w:rPr>
            <w:noProof/>
            <w:webHidden/>
          </w:rPr>
          <w:tab/>
        </w:r>
        <w:r w:rsidR="00A027A1">
          <w:rPr>
            <w:noProof/>
            <w:webHidden/>
          </w:rPr>
          <w:fldChar w:fldCharType="begin"/>
        </w:r>
        <w:r w:rsidR="00A027A1">
          <w:rPr>
            <w:noProof/>
            <w:webHidden/>
          </w:rPr>
          <w:instrText xml:space="preserve"> PAGEREF _Toc452449219 \h </w:instrText>
        </w:r>
        <w:r w:rsidR="00A027A1">
          <w:rPr>
            <w:noProof/>
            <w:webHidden/>
          </w:rPr>
        </w:r>
        <w:r w:rsidR="00A027A1">
          <w:rPr>
            <w:noProof/>
            <w:webHidden/>
          </w:rPr>
          <w:fldChar w:fldCharType="separate"/>
        </w:r>
        <w:r w:rsidR="0017050F">
          <w:rPr>
            <w:noProof/>
            <w:webHidden/>
          </w:rPr>
          <w:t>22</w:t>
        </w:r>
        <w:r w:rsidR="00A027A1">
          <w:rPr>
            <w:noProof/>
            <w:webHidden/>
          </w:rPr>
          <w:fldChar w:fldCharType="end"/>
        </w:r>
      </w:hyperlink>
    </w:p>
    <w:p w14:paraId="03C3AABF" w14:textId="77777777" w:rsidR="00A027A1" w:rsidRDefault="00810B5F">
      <w:pPr>
        <w:pStyle w:val="TOC1"/>
        <w:rPr>
          <w:rFonts w:asciiTheme="minorHAnsi" w:eastAsiaTheme="minorEastAsia" w:hAnsiTheme="minorHAnsi"/>
          <w:noProof/>
          <w:sz w:val="22"/>
          <w:szCs w:val="22"/>
          <w:lang w:eastAsia="en-GB"/>
        </w:rPr>
      </w:pPr>
      <w:hyperlink w:anchor="_Toc452449220" w:history="1">
        <w:r w:rsidR="00A027A1" w:rsidRPr="0068592D">
          <w:rPr>
            <w:rStyle w:val="Hyperlink"/>
            <w:rFonts w:cs="Arial"/>
            <w:noProof/>
            <w:lang w:bidi="en-US"/>
          </w:rPr>
          <w:t>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Case studies</w:t>
        </w:r>
        <w:r w:rsidR="00A027A1">
          <w:rPr>
            <w:noProof/>
            <w:webHidden/>
          </w:rPr>
          <w:tab/>
        </w:r>
        <w:r w:rsidR="00A027A1">
          <w:rPr>
            <w:noProof/>
            <w:webHidden/>
          </w:rPr>
          <w:fldChar w:fldCharType="begin"/>
        </w:r>
        <w:r w:rsidR="00A027A1">
          <w:rPr>
            <w:noProof/>
            <w:webHidden/>
          </w:rPr>
          <w:instrText xml:space="preserve"> PAGEREF _Toc452449220 \h </w:instrText>
        </w:r>
        <w:r w:rsidR="00A027A1">
          <w:rPr>
            <w:noProof/>
            <w:webHidden/>
          </w:rPr>
        </w:r>
        <w:r w:rsidR="00A027A1">
          <w:rPr>
            <w:noProof/>
            <w:webHidden/>
          </w:rPr>
          <w:fldChar w:fldCharType="separate"/>
        </w:r>
        <w:r w:rsidR="0017050F">
          <w:rPr>
            <w:noProof/>
            <w:webHidden/>
          </w:rPr>
          <w:t>24</w:t>
        </w:r>
        <w:r w:rsidR="00A027A1">
          <w:rPr>
            <w:noProof/>
            <w:webHidden/>
          </w:rPr>
          <w:fldChar w:fldCharType="end"/>
        </w:r>
      </w:hyperlink>
    </w:p>
    <w:p w14:paraId="047A1E4F"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21" w:history="1">
        <w:r w:rsidR="00A027A1" w:rsidRPr="0068592D">
          <w:rPr>
            <w:rStyle w:val="Hyperlink"/>
            <w:rFonts w:cs="Arial"/>
            <w:noProof/>
            <w:lang w:bidi="en-US"/>
          </w:rPr>
          <w:t>3.1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Case study 1 - childhood</w:t>
        </w:r>
        <w:r w:rsidR="00A027A1">
          <w:rPr>
            <w:noProof/>
            <w:webHidden/>
          </w:rPr>
          <w:tab/>
        </w:r>
        <w:r w:rsidR="00A027A1">
          <w:rPr>
            <w:noProof/>
            <w:webHidden/>
          </w:rPr>
          <w:fldChar w:fldCharType="begin"/>
        </w:r>
        <w:r w:rsidR="00A027A1">
          <w:rPr>
            <w:noProof/>
            <w:webHidden/>
          </w:rPr>
          <w:instrText xml:space="preserve"> PAGEREF _Toc452449221 \h </w:instrText>
        </w:r>
        <w:r w:rsidR="00A027A1">
          <w:rPr>
            <w:noProof/>
            <w:webHidden/>
          </w:rPr>
        </w:r>
        <w:r w:rsidR="00A027A1">
          <w:rPr>
            <w:noProof/>
            <w:webHidden/>
          </w:rPr>
          <w:fldChar w:fldCharType="separate"/>
        </w:r>
        <w:r w:rsidR="0017050F">
          <w:rPr>
            <w:noProof/>
            <w:webHidden/>
          </w:rPr>
          <w:t>24</w:t>
        </w:r>
        <w:r w:rsidR="00A027A1">
          <w:rPr>
            <w:noProof/>
            <w:webHidden/>
          </w:rPr>
          <w:fldChar w:fldCharType="end"/>
        </w:r>
      </w:hyperlink>
    </w:p>
    <w:p w14:paraId="5BE963A9"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2" w:history="1">
        <w:r w:rsidR="00A027A1" w:rsidRPr="0068592D">
          <w:rPr>
            <w:rStyle w:val="Hyperlink"/>
            <w:rFonts w:cs="Arial"/>
            <w:noProof/>
            <w:lang w:bidi="en-US"/>
          </w:rPr>
          <w:t>3.1.1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Services, devices and assistance (including personal assistance and specialist technical devices)</w:t>
        </w:r>
        <w:r w:rsidR="00A027A1">
          <w:rPr>
            <w:noProof/>
            <w:webHidden/>
          </w:rPr>
          <w:tab/>
        </w:r>
        <w:r w:rsidR="00A027A1">
          <w:rPr>
            <w:noProof/>
            <w:webHidden/>
          </w:rPr>
          <w:fldChar w:fldCharType="begin"/>
        </w:r>
        <w:r w:rsidR="00A027A1">
          <w:rPr>
            <w:noProof/>
            <w:webHidden/>
          </w:rPr>
          <w:instrText xml:space="preserve"> PAGEREF _Toc452449222 \h </w:instrText>
        </w:r>
        <w:r w:rsidR="00A027A1">
          <w:rPr>
            <w:noProof/>
            <w:webHidden/>
          </w:rPr>
        </w:r>
        <w:r w:rsidR="00A027A1">
          <w:rPr>
            <w:noProof/>
            <w:webHidden/>
          </w:rPr>
          <w:fldChar w:fldCharType="separate"/>
        </w:r>
        <w:r w:rsidR="0017050F">
          <w:rPr>
            <w:noProof/>
            <w:webHidden/>
          </w:rPr>
          <w:t>24</w:t>
        </w:r>
        <w:r w:rsidR="00A027A1">
          <w:rPr>
            <w:noProof/>
            <w:webHidden/>
          </w:rPr>
          <w:fldChar w:fldCharType="end"/>
        </w:r>
      </w:hyperlink>
    </w:p>
    <w:p w14:paraId="23A1359E"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3" w:history="1">
        <w:r w:rsidR="00A027A1" w:rsidRPr="0068592D">
          <w:rPr>
            <w:rStyle w:val="Hyperlink"/>
            <w:rFonts w:cs="Arial"/>
            <w:noProof/>
            <w:lang w:bidi="en-US"/>
          </w:rPr>
          <w:t>3.1.2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_Toc452449223 \h </w:instrText>
        </w:r>
        <w:r w:rsidR="00A027A1">
          <w:rPr>
            <w:noProof/>
            <w:webHidden/>
          </w:rPr>
        </w:r>
        <w:r w:rsidR="00A027A1">
          <w:rPr>
            <w:noProof/>
            <w:webHidden/>
          </w:rPr>
          <w:fldChar w:fldCharType="separate"/>
        </w:r>
        <w:r w:rsidR="0017050F">
          <w:rPr>
            <w:noProof/>
            <w:webHidden/>
          </w:rPr>
          <w:t>26</w:t>
        </w:r>
        <w:r w:rsidR="00A027A1">
          <w:rPr>
            <w:noProof/>
            <w:webHidden/>
          </w:rPr>
          <w:fldChar w:fldCharType="end"/>
        </w:r>
      </w:hyperlink>
    </w:p>
    <w:p w14:paraId="7A92C576"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4" w:history="1">
        <w:r w:rsidR="00A027A1" w:rsidRPr="0068592D">
          <w:rPr>
            <w:rStyle w:val="Hyperlink"/>
            <w:rFonts w:cs="Arial"/>
            <w:noProof/>
            <w:lang w:bidi="en-US"/>
          </w:rPr>
          <w:t>3.1.3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_Toc452449224 \h </w:instrText>
        </w:r>
        <w:r w:rsidR="00A027A1">
          <w:rPr>
            <w:noProof/>
            <w:webHidden/>
          </w:rPr>
        </w:r>
        <w:r w:rsidR="00A027A1">
          <w:rPr>
            <w:noProof/>
            <w:webHidden/>
          </w:rPr>
          <w:fldChar w:fldCharType="separate"/>
        </w:r>
        <w:r w:rsidR="0017050F">
          <w:rPr>
            <w:noProof/>
            <w:webHidden/>
          </w:rPr>
          <w:t>26</w:t>
        </w:r>
        <w:r w:rsidR="00A027A1">
          <w:rPr>
            <w:noProof/>
            <w:webHidden/>
          </w:rPr>
          <w:fldChar w:fldCharType="end"/>
        </w:r>
      </w:hyperlink>
    </w:p>
    <w:p w14:paraId="6BAE429D"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5" w:history="1">
        <w:r w:rsidR="00A027A1" w:rsidRPr="0068592D">
          <w:rPr>
            <w:rStyle w:val="Hyperlink"/>
            <w:rFonts w:cs="Arial"/>
            <w:noProof/>
            <w:lang w:bidi="en-US"/>
          </w:rPr>
          <w:t>3.1.4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w:t>
        </w:r>
        <w:r w:rsidR="00A027A1">
          <w:rPr>
            <w:noProof/>
            <w:webHidden/>
          </w:rPr>
          <w:tab/>
        </w:r>
        <w:r w:rsidR="00A027A1">
          <w:rPr>
            <w:noProof/>
            <w:webHidden/>
          </w:rPr>
          <w:fldChar w:fldCharType="begin"/>
        </w:r>
        <w:r w:rsidR="00A027A1">
          <w:rPr>
            <w:noProof/>
            <w:webHidden/>
          </w:rPr>
          <w:instrText xml:space="preserve"> PAGEREF _Toc452449225 \h </w:instrText>
        </w:r>
        <w:r w:rsidR="00A027A1">
          <w:rPr>
            <w:noProof/>
            <w:webHidden/>
          </w:rPr>
        </w:r>
        <w:r w:rsidR="00A027A1">
          <w:rPr>
            <w:noProof/>
            <w:webHidden/>
          </w:rPr>
          <w:fldChar w:fldCharType="separate"/>
        </w:r>
        <w:r w:rsidR="0017050F">
          <w:rPr>
            <w:noProof/>
            <w:webHidden/>
          </w:rPr>
          <w:t>26</w:t>
        </w:r>
        <w:r w:rsidR="00A027A1">
          <w:rPr>
            <w:noProof/>
            <w:webHidden/>
          </w:rPr>
          <w:fldChar w:fldCharType="end"/>
        </w:r>
      </w:hyperlink>
    </w:p>
    <w:p w14:paraId="173E7FE4"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6" w:history="1">
        <w:r w:rsidR="00A027A1" w:rsidRPr="0068592D">
          <w:rPr>
            <w:rStyle w:val="Hyperlink"/>
            <w:rFonts w:cs="Arial"/>
            <w:noProof/>
            <w:lang w:bidi="en-US"/>
          </w:rPr>
          <w:t>3.1.5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Poverty line</w:t>
        </w:r>
        <w:r w:rsidR="00A027A1">
          <w:rPr>
            <w:noProof/>
            <w:webHidden/>
          </w:rPr>
          <w:tab/>
        </w:r>
        <w:r w:rsidR="00A027A1">
          <w:rPr>
            <w:noProof/>
            <w:webHidden/>
          </w:rPr>
          <w:fldChar w:fldCharType="begin"/>
        </w:r>
        <w:r w:rsidR="00A027A1">
          <w:rPr>
            <w:noProof/>
            <w:webHidden/>
          </w:rPr>
          <w:instrText xml:space="preserve"> PAGEREF _Toc452449226 \h </w:instrText>
        </w:r>
        <w:r w:rsidR="00A027A1">
          <w:rPr>
            <w:noProof/>
            <w:webHidden/>
          </w:rPr>
        </w:r>
        <w:r w:rsidR="00A027A1">
          <w:rPr>
            <w:noProof/>
            <w:webHidden/>
          </w:rPr>
          <w:fldChar w:fldCharType="separate"/>
        </w:r>
        <w:r w:rsidR="0017050F">
          <w:rPr>
            <w:noProof/>
            <w:webHidden/>
          </w:rPr>
          <w:t>26</w:t>
        </w:r>
        <w:r w:rsidR="00A027A1">
          <w:rPr>
            <w:noProof/>
            <w:webHidden/>
          </w:rPr>
          <w:fldChar w:fldCharType="end"/>
        </w:r>
      </w:hyperlink>
    </w:p>
    <w:p w14:paraId="53BD153C"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27" w:history="1">
        <w:r w:rsidR="00A027A1" w:rsidRPr="0068592D">
          <w:rPr>
            <w:rStyle w:val="Hyperlink"/>
            <w:rFonts w:cs="Arial"/>
            <w:noProof/>
            <w:lang w:bidi="en-US"/>
          </w:rPr>
          <w:t>3.1.6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Additional comments about the social protection of disabled children</w:t>
        </w:r>
        <w:r w:rsidR="00A027A1">
          <w:rPr>
            <w:noProof/>
            <w:webHidden/>
          </w:rPr>
          <w:tab/>
        </w:r>
        <w:r w:rsidR="00A027A1">
          <w:rPr>
            <w:noProof/>
            <w:webHidden/>
          </w:rPr>
          <w:fldChar w:fldCharType="begin"/>
        </w:r>
        <w:r w:rsidR="00A027A1">
          <w:rPr>
            <w:noProof/>
            <w:webHidden/>
          </w:rPr>
          <w:instrText xml:space="preserve"> PAGEREF _Toc452449227 \h </w:instrText>
        </w:r>
        <w:r w:rsidR="00A027A1">
          <w:rPr>
            <w:noProof/>
            <w:webHidden/>
          </w:rPr>
        </w:r>
        <w:r w:rsidR="00A027A1">
          <w:rPr>
            <w:noProof/>
            <w:webHidden/>
          </w:rPr>
          <w:fldChar w:fldCharType="separate"/>
        </w:r>
        <w:r w:rsidR="0017050F">
          <w:rPr>
            <w:noProof/>
            <w:webHidden/>
          </w:rPr>
          <w:t>27</w:t>
        </w:r>
        <w:r w:rsidR="00A027A1">
          <w:rPr>
            <w:noProof/>
            <w:webHidden/>
          </w:rPr>
          <w:fldChar w:fldCharType="end"/>
        </w:r>
      </w:hyperlink>
    </w:p>
    <w:p w14:paraId="17E47C9C"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28" w:history="1">
        <w:r w:rsidR="00A027A1" w:rsidRPr="0068592D">
          <w:rPr>
            <w:rStyle w:val="Hyperlink"/>
            <w:rFonts w:cs="Arial"/>
            <w:noProof/>
            <w:lang w:bidi="en-US"/>
          </w:rPr>
          <w:t>3.2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Case study 2 - adulthood (in work)</w:t>
        </w:r>
        <w:r w:rsidR="00A027A1">
          <w:rPr>
            <w:noProof/>
            <w:webHidden/>
          </w:rPr>
          <w:tab/>
        </w:r>
        <w:r w:rsidR="00A027A1">
          <w:rPr>
            <w:noProof/>
            <w:webHidden/>
          </w:rPr>
          <w:fldChar w:fldCharType="begin"/>
        </w:r>
        <w:r w:rsidR="00A027A1">
          <w:rPr>
            <w:noProof/>
            <w:webHidden/>
          </w:rPr>
          <w:instrText xml:space="preserve"> PAGEREF _Toc452449228 \h </w:instrText>
        </w:r>
        <w:r w:rsidR="00A027A1">
          <w:rPr>
            <w:noProof/>
            <w:webHidden/>
          </w:rPr>
        </w:r>
        <w:r w:rsidR="00A027A1">
          <w:rPr>
            <w:noProof/>
            <w:webHidden/>
          </w:rPr>
          <w:fldChar w:fldCharType="separate"/>
        </w:r>
        <w:r w:rsidR="0017050F">
          <w:rPr>
            <w:noProof/>
            <w:webHidden/>
          </w:rPr>
          <w:t>27</w:t>
        </w:r>
        <w:r w:rsidR="00A027A1">
          <w:rPr>
            <w:noProof/>
            <w:webHidden/>
          </w:rPr>
          <w:fldChar w:fldCharType="end"/>
        </w:r>
      </w:hyperlink>
    </w:p>
    <w:p w14:paraId="338D3009" w14:textId="6A64E2F6" w:rsidR="00A027A1" w:rsidRDefault="00810B5F">
      <w:pPr>
        <w:pStyle w:val="TOC3"/>
        <w:tabs>
          <w:tab w:val="left" w:pos="1985"/>
        </w:tabs>
        <w:rPr>
          <w:rFonts w:asciiTheme="minorHAnsi" w:eastAsiaTheme="minorEastAsia" w:hAnsiTheme="minorHAnsi"/>
          <w:noProof/>
          <w:sz w:val="22"/>
          <w:szCs w:val="22"/>
          <w:lang w:eastAsia="en-GB"/>
        </w:rPr>
      </w:pPr>
      <w:hyperlink w:anchor="_Toc452449229" w:history="1">
        <w:r w:rsidR="00A027A1" w:rsidRPr="0068592D">
          <w:rPr>
            <w:rStyle w:val="Hyperlink"/>
            <w:rFonts w:cs="Arial"/>
            <w:noProof/>
            <w:lang w:bidi="en-US"/>
          </w:rPr>
          <w:t>3.2.1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Ser</w:t>
        </w:r>
        <w:r>
          <w:rPr>
            <w:rStyle w:val="Hyperlink"/>
            <w:rFonts w:cs="Arial"/>
            <w:noProof/>
            <w:lang w:bidi="en-US"/>
          </w:rPr>
          <w:t xml:space="preserve">vices, devices and assistance </w:t>
        </w:r>
        <w:r w:rsidR="00A027A1" w:rsidRPr="0068592D">
          <w:rPr>
            <w:rStyle w:val="Hyperlink"/>
            <w:rFonts w:cs="Arial"/>
            <w:noProof/>
            <w:lang w:bidi="en-US"/>
          </w:rPr>
          <w:t>(including personal assistance and specialist technical devices)</w:t>
        </w:r>
        <w:r w:rsidR="00A027A1">
          <w:rPr>
            <w:noProof/>
            <w:webHidden/>
          </w:rPr>
          <w:tab/>
        </w:r>
        <w:r w:rsidR="00A027A1">
          <w:rPr>
            <w:noProof/>
            <w:webHidden/>
          </w:rPr>
          <w:fldChar w:fldCharType="begin"/>
        </w:r>
        <w:r w:rsidR="00A027A1">
          <w:rPr>
            <w:noProof/>
            <w:webHidden/>
          </w:rPr>
          <w:instrText xml:space="preserve"> PAGEREF _Toc452449229 \h </w:instrText>
        </w:r>
        <w:r w:rsidR="00A027A1">
          <w:rPr>
            <w:noProof/>
            <w:webHidden/>
          </w:rPr>
        </w:r>
        <w:r w:rsidR="00A027A1">
          <w:rPr>
            <w:noProof/>
            <w:webHidden/>
          </w:rPr>
          <w:fldChar w:fldCharType="separate"/>
        </w:r>
        <w:r w:rsidR="0017050F">
          <w:rPr>
            <w:noProof/>
            <w:webHidden/>
          </w:rPr>
          <w:t>27</w:t>
        </w:r>
        <w:r w:rsidR="00A027A1">
          <w:rPr>
            <w:noProof/>
            <w:webHidden/>
          </w:rPr>
          <w:fldChar w:fldCharType="end"/>
        </w:r>
      </w:hyperlink>
    </w:p>
    <w:p w14:paraId="4A78880F"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0" w:history="1">
        <w:r w:rsidR="00A027A1" w:rsidRPr="0068592D">
          <w:rPr>
            <w:rStyle w:val="Hyperlink"/>
            <w:rFonts w:cs="Arial"/>
            <w:noProof/>
            <w:lang w:bidi="en-US"/>
          </w:rPr>
          <w:t>3.2.2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_Toc452449230 \h </w:instrText>
        </w:r>
        <w:r w:rsidR="00A027A1">
          <w:rPr>
            <w:noProof/>
            <w:webHidden/>
          </w:rPr>
        </w:r>
        <w:r w:rsidR="00A027A1">
          <w:rPr>
            <w:noProof/>
            <w:webHidden/>
          </w:rPr>
          <w:fldChar w:fldCharType="separate"/>
        </w:r>
        <w:r w:rsidR="0017050F">
          <w:rPr>
            <w:noProof/>
            <w:webHidden/>
          </w:rPr>
          <w:t>29</w:t>
        </w:r>
        <w:r w:rsidR="00A027A1">
          <w:rPr>
            <w:noProof/>
            <w:webHidden/>
          </w:rPr>
          <w:fldChar w:fldCharType="end"/>
        </w:r>
      </w:hyperlink>
    </w:p>
    <w:p w14:paraId="0D088989"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1" w:history="1">
        <w:r w:rsidR="00A027A1" w:rsidRPr="0068592D">
          <w:rPr>
            <w:rStyle w:val="Hyperlink"/>
            <w:rFonts w:cs="Arial"/>
            <w:noProof/>
            <w:lang w:bidi="en-US"/>
          </w:rPr>
          <w:t>3.2.3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_Toc452449231 \h </w:instrText>
        </w:r>
        <w:r w:rsidR="00A027A1">
          <w:rPr>
            <w:noProof/>
            <w:webHidden/>
          </w:rPr>
        </w:r>
        <w:r w:rsidR="00A027A1">
          <w:rPr>
            <w:noProof/>
            <w:webHidden/>
          </w:rPr>
          <w:fldChar w:fldCharType="separate"/>
        </w:r>
        <w:r w:rsidR="0017050F">
          <w:rPr>
            <w:noProof/>
            <w:webHidden/>
          </w:rPr>
          <w:t>29</w:t>
        </w:r>
        <w:r w:rsidR="00A027A1">
          <w:rPr>
            <w:noProof/>
            <w:webHidden/>
          </w:rPr>
          <w:fldChar w:fldCharType="end"/>
        </w:r>
      </w:hyperlink>
    </w:p>
    <w:p w14:paraId="1B90F755"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2" w:history="1">
        <w:r w:rsidR="00A027A1" w:rsidRPr="0068592D">
          <w:rPr>
            <w:rStyle w:val="Hyperlink"/>
            <w:rFonts w:cs="Arial"/>
            <w:noProof/>
            <w:lang w:bidi="en-US"/>
          </w:rPr>
          <w:t>3.2.4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w:t>
        </w:r>
        <w:r w:rsidR="00A027A1">
          <w:rPr>
            <w:noProof/>
            <w:webHidden/>
          </w:rPr>
          <w:tab/>
        </w:r>
        <w:r w:rsidR="00A027A1">
          <w:rPr>
            <w:noProof/>
            <w:webHidden/>
          </w:rPr>
          <w:fldChar w:fldCharType="begin"/>
        </w:r>
        <w:r w:rsidR="00A027A1">
          <w:rPr>
            <w:noProof/>
            <w:webHidden/>
          </w:rPr>
          <w:instrText xml:space="preserve"> PAGEREF _Toc452449232 \h </w:instrText>
        </w:r>
        <w:r w:rsidR="00A027A1">
          <w:rPr>
            <w:noProof/>
            <w:webHidden/>
          </w:rPr>
        </w:r>
        <w:r w:rsidR="00A027A1">
          <w:rPr>
            <w:noProof/>
            <w:webHidden/>
          </w:rPr>
          <w:fldChar w:fldCharType="separate"/>
        </w:r>
        <w:r w:rsidR="0017050F">
          <w:rPr>
            <w:noProof/>
            <w:webHidden/>
          </w:rPr>
          <w:t>29</w:t>
        </w:r>
        <w:r w:rsidR="00A027A1">
          <w:rPr>
            <w:noProof/>
            <w:webHidden/>
          </w:rPr>
          <w:fldChar w:fldCharType="end"/>
        </w:r>
      </w:hyperlink>
    </w:p>
    <w:p w14:paraId="236D31F3"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3" w:history="1">
        <w:r w:rsidR="00A027A1" w:rsidRPr="0068592D">
          <w:rPr>
            <w:rStyle w:val="Hyperlink"/>
            <w:rFonts w:cs="Arial"/>
            <w:noProof/>
            <w:lang w:bidi="en-US"/>
          </w:rPr>
          <w:t>3.2.5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Poverty Line</w:t>
        </w:r>
        <w:r w:rsidR="00A027A1">
          <w:rPr>
            <w:noProof/>
            <w:webHidden/>
          </w:rPr>
          <w:tab/>
        </w:r>
        <w:r w:rsidR="00A027A1">
          <w:rPr>
            <w:noProof/>
            <w:webHidden/>
          </w:rPr>
          <w:fldChar w:fldCharType="begin"/>
        </w:r>
        <w:r w:rsidR="00A027A1">
          <w:rPr>
            <w:noProof/>
            <w:webHidden/>
          </w:rPr>
          <w:instrText xml:space="preserve"> PAGEREF _Toc452449233 \h </w:instrText>
        </w:r>
        <w:r w:rsidR="00A027A1">
          <w:rPr>
            <w:noProof/>
            <w:webHidden/>
          </w:rPr>
        </w:r>
        <w:r w:rsidR="00A027A1">
          <w:rPr>
            <w:noProof/>
            <w:webHidden/>
          </w:rPr>
          <w:fldChar w:fldCharType="separate"/>
        </w:r>
        <w:r w:rsidR="0017050F">
          <w:rPr>
            <w:noProof/>
            <w:webHidden/>
          </w:rPr>
          <w:t>29</w:t>
        </w:r>
        <w:r w:rsidR="00A027A1">
          <w:rPr>
            <w:noProof/>
            <w:webHidden/>
          </w:rPr>
          <w:fldChar w:fldCharType="end"/>
        </w:r>
      </w:hyperlink>
    </w:p>
    <w:p w14:paraId="2F22085A"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4" w:history="1">
        <w:r w:rsidR="00A027A1" w:rsidRPr="0068592D">
          <w:rPr>
            <w:rStyle w:val="Hyperlink"/>
            <w:rFonts w:cs="Arial"/>
            <w:noProof/>
            <w:lang w:bidi="en-US"/>
          </w:rPr>
          <w:t>3.2.6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Additional comments (working age adults)</w:t>
        </w:r>
        <w:r w:rsidR="00A027A1">
          <w:rPr>
            <w:noProof/>
            <w:webHidden/>
          </w:rPr>
          <w:tab/>
        </w:r>
        <w:r w:rsidR="00A027A1">
          <w:rPr>
            <w:noProof/>
            <w:webHidden/>
          </w:rPr>
          <w:fldChar w:fldCharType="begin"/>
        </w:r>
        <w:r w:rsidR="00A027A1">
          <w:rPr>
            <w:noProof/>
            <w:webHidden/>
          </w:rPr>
          <w:instrText xml:space="preserve"> PAGEREF _Toc452449234 \h </w:instrText>
        </w:r>
        <w:r w:rsidR="00A027A1">
          <w:rPr>
            <w:noProof/>
            <w:webHidden/>
          </w:rPr>
        </w:r>
        <w:r w:rsidR="00A027A1">
          <w:rPr>
            <w:noProof/>
            <w:webHidden/>
          </w:rPr>
          <w:fldChar w:fldCharType="separate"/>
        </w:r>
        <w:r w:rsidR="0017050F">
          <w:rPr>
            <w:noProof/>
            <w:webHidden/>
          </w:rPr>
          <w:t>30</w:t>
        </w:r>
        <w:r w:rsidR="00A027A1">
          <w:rPr>
            <w:noProof/>
            <w:webHidden/>
          </w:rPr>
          <w:fldChar w:fldCharType="end"/>
        </w:r>
      </w:hyperlink>
    </w:p>
    <w:p w14:paraId="47A72CB4"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35" w:history="1">
        <w:r w:rsidR="00A027A1" w:rsidRPr="0068592D">
          <w:rPr>
            <w:rStyle w:val="Hyperlink"/>
            <w:rFonts w:cs="Arial"/>
            <w:noProof/>
            <w:lang w:bidi="en-US"/>
          </w:rPr>
          <w:t>3.3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Working age adulthood (not in work)</w:t>
        </w:r>
        <w:r w:rsidR="00A027A1">
          <w:rPr>
            <w:noProof/>
            <w:webHidden/>
          </w:rPr>
          <w:tab/>
        </w:r>
        <w:r w:rsidR="00A027A1">
          <w:rPr>
            <w:noProof/>
            <w:webHidden/>
          </w:rPr>
          <w:fldChar w:fldCharType="begin"/>
        </w:r>
        <w:r w:rsidR="00A027A1">
          <w:rPr>
            <w:noProof/>
            <w:webHidden/>
          </w:rPr>
          <w:instrText xml:space="preserve"> PAGEREF _Toc452449235 \h </w:instrText>
        </w:r>
        <w:r w:rsidR="00A027A1">
          <w:rPr>
            <w:noProof/>
            <w:webHidden/>
          </w:rPr>
        </w:r>
        <w:r w:rsidR="00A027A1">
          <w:rPr>
            <w:noProof/>
            <w:webHidden/>
          </w:rPr>
          <w:fldChar w:fldCharType="separate"/>
        </w:r>
        <w:r w:rsidR="0017050F">
          <w:rPr>
            <w:noProof/>
            <w:webHidden/>
          </w:rPr>
          <w:t>30</w:t>
        </w:r>
        <w:r w:rsidR="00A027A1">
          <w:rPr>
            <w:noProof/>
            <w:webHidden/>
          </w:rPr>
          <w:fldChar w:fldCharType="end"/>
        </w:r>
      </w:hyperlink>
    </w:p>
    <w:p w14:paraId="736ABE38" w14:textId="7604D9B0" w:rsidR="00A027A1" w:rsidRDefault="00810B5F">
      <w:pPr>
        <w:pStyle w:val="TOC3"/>
        <w:tabs>
          <w:tab w:val="left" w:pos="1985"/>
        </w:tabs>
        <w:rPr>
          <w:rFonts w:asciiTheme="minorHAnsi" w:eastAsiaTheme="minorEastAsia" w:hAnsiTheme="minorHAnsi"/>
          <w:noProof/>
          <w:sz w:val="22"/>
          <w:szCs w:val="22"/>
          <w:lang w:eastAsia="en-GB"/>
        </w:rPr>
      </w:pPr>
      <w:hyperlink w:anchor="_Toc452449236" w:history="1">
        <w:r w:rsidR="00A027A1" w:rsidRPr="0068592D">
          <w:rPr>
            <w:rStyle w:val="Hyperlink"/>
            <w:rFonts w:cs="Arial"/>
            <w:noProof/>
            <w:lang w:bidi="en-US"/>
          </w:rPr>
          <w:t>3.3.1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w:t>
        </w:r>
        <w:r>
          <w:rPr>
            <w:rStyle w:val="Hyperlink"/>
            <w:rFonts w:cs="Arial"/>
            <w:noProof/>
            <w:lang w:bidi="en-US"/>
          </w:rPr>
          <w:t xml:space="preserve">rvices, devices and assistance </w:t>
        </w:r>
        <w:r w:rsidR="00A027A1" w:rsidRPr="0068592D">
          <w:rPr>
            <w:rStyle w:val="Hyperlink"/>
            <w:rFonts w:cs="Arial"/>
            <w:noProof/>
            <w:lang w:bidi="en-US"/>
          </w:rPr>
          <w:t>(including personal assistance and specialist technical devices)</w:t>
        </w:r>
        <w:r w:rsidR="00A027A1">
          <w:rPr>
            <w:noProof/>
            <w:webHidden/>
          </w:rPr>
          <w:tab/>
        </w:r>
        <w:r w:rsidR="00A027A1">
          <w:rPr>
            <w:noProof/>
            <w:webHidden/>
          </w:rPr>
          <w:fldChar w:fldCharType="begin"/>
        </w:r>
        <w:r w:rsidR="00A027A1">
          <w:rPr>
            <w:noProof/>
            <w:webHidden/>
          </w:rPr>
          <w:instrText xml:space="preserve"> PAGEREF _Toc452449236 \h </w:instrText>
        </w:r>
        <w:r w:rsidR="00A027A1">
          <w:rPr>
            <w:noProof/>
            <w:webHidden/>
          </w:rPr>
        </w:r>
        <w:r w:rsidR="00A027A1">
          <w:rPr>
            <w:noProof/>
            <w:webHidden/>
          </w:rPr>
          <w:fldChar w:fldCharType="separate"/>
        </w:r>
        <w:r w:rsidR="0017050F">
          <w:rPr>
            <w:noProof/>
            <w:webHidden/>
          </w:rPr>
          <w:t>30</w:t>
        </w:r>
        <w:r w:rsidR="00A027A1">
          <w:rPr>
            <w:noProof/>
            <w:webHidden/>
          </w:rPr>
          <w:fldChar w:fldCharType="end"/>
        </w:r>
      </w:hyperlink>
    </w:p>
    <w:p w14:paraId="61105976"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7" w:history="1">
        <w:r w:rsidR="00A027A1" w:rsidRPr="0068592D">
          <w:rPr>
            <w:rStyle w:val="Hyperlink"/>
            <w:rFonts w:cs="Arial"/>
            <w:noProof/>
            <w:lang w:bidi="en-US"/>
          </w:rPr>
          <w:t>3.3.2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_Toc452449237 \h </w:instrText>
        </w:r>
        <w:r w:rsidR="00A027A1">
          <w:rPr>
            <w:noProof/>
            <w:webHidden/>
          </w:rPr>
        </w:r>
        <w:r w:rsidR="00A027A1">
          <w:rPr>
            <w:noProof/>
            <w:webHidden/>
          </w:rPr>
          <w:fldChar w:fldCharType="separate"/>
        </w:r>
        <w:r w:rsidR="0017050F">
          <w:rPr>
            <w:noProof/>
            <w:webHidden/>
          </w:rPr>
          <w:t>31</w:t>
        </w:r>
        <w:r w:rsidR="00A027A1">
          <w:rPr>
            <w:noProof/>
            <w:webHidden/>
          </w:rPr>
          <w:fldChar w:fldCharType="end"/>
        </w:r>
      </w:hyperlink>
    </w:p>
    <w:p w14:paraId="4B44EC18"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8" w:history="1">
        <w:r w:rsidR="00A027A1" w:rsidRPr="0068592D">
          <w:rPr>
            <w:rStyle w:val="Hyperlink"/>
            <w:rFonts w:cs="Arial"/>
            <w:noProof/>
            <w:lang w:bidi="en-US"/>
          </w:rPr>
          <w:t>3.3.3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_Toc452449238 \h </w:instrText>
        </w:r>
        <w:r w:rsidR="00A027A1">
          <w:rPr>
            <w:noProof/>
            <w:webHidden/>
          </w:rPr>
        </w:r>
        <w:r w:rsidR="00A027A1">
          <w:rPr>
            <w:noProof/>
            <w:webHidden/>
          </w:rPr>
          <w:fldChar w:fldCharType="separate"/>
        </w:r>
        <w:r w:rsidR="0017050F">
          <w:rPr>
            <w:noProof/>
            <w:webHidden/>
          </w:rPr>
          <w:t>31</w:t>
        </w:r>
        <w:r w:rsidR="00A027A1">
          <w:rPr>
            <w:noProof/>
            <w:webHidden/>
          </w:rPr>
          <w:fldChar w:fldCharType="end"/>
        </w:r>
      </w:hyperlink>
    </w:p>
    <w:p w14:paraId="2E222199"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39" w:history="1">
        <w:r w:rsidR="00A027A1" w:rsidRPr="0068592D">
          <w:rPr>
            <w:rStyle w:val="Hyperlink"/>
            <w:rFonts w:cs="Arial"/>
            <w:noProof/>
            <w:lang w:bidi="en-US"/>
          </w:rPr>
          <w:t>3.3.4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w:t>
        </w:r>
        <w:r w:rsidR="00A027A1">
          <w:rPr>
            <w:noProof/>
            <w:webHidden/>
          </w:rPr>
          <w:tab/>
        </w:r>
        <w:r w:rsidR="00A027A1">
          <w:rPr>
            <w:noProof/>
            <w:webHidden/>
          </w:rPr>
          <w:fldChar w:fldCharType="begin"/>
        </w:r>
        <w:r w:rsidR="00A027A1">
          <w:rPr>
            <w:noProof/>
            <w:webHidden/>
          </w:rPr>
          <w:instrText xml:space="preserve"> PAGEREF _Toc452449239 \h </w:instrText>
        </w:r>
        <w:r w:rsidR="00A027A1">
          <w:rPr>
            <w:noProof/>
            <w:webHidden/>
          </w:rPr>
        </w:r>
        <w:r w:rsidR="00A027A1">
          <w:rPr>
            <w:noProof/>
            <w:webHidden/>
          </w:rPr>
          <w:fldChar w:fldCharType="separate"/>
        </w:r>
        <w:r w:rsidR="0017050F">
          <w:rPr>
            <w:noProof/>
            <w:webHidden/>
          </w:rPr>
          <w:t>31</w:t>
        </w:r>
        <w:r w:rsidR="00A027A1">
          <w:rPr>
            <w:noProof/>
            <w:webHidden/>
          </w:rPr>
          <w:fldChar w:fldCharType="end"/>
        </w:r>
      </w:hyperlink>
    </w:p>
    <w:p w14:paraId="6E6FABFE"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0" w:history="1">
        <w:r w:rsidR="00A027A1" w:rsidRPr="0068592D">
          <w:rPr>
            <w:rStyle w:val="Hyperlink"/>
            <w:rFonts w:cs="Arial"/>
            <w:noProof/>
            <w:lang w:bidi="en-US"/>
          </w:rPr>
          <w:t>3.3.5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Poverty line</w:t>
        </w:r>
        <w:r w:rsidR="00A027A1">
          <w:rPr>
            <w:noProof/>
            <w:webHidden/>
          </w:rPr>
          <w:tab/>
        </w:r>
        <w:r w:rsidR="00A027A1">
          <w:rPr>
            <w:noProof/>
            <w:webHidden/>
          </w:rPr>
          <w:fldChar w:fldCharType="begin"/>
        </w:r>
        <w:r w:rsidR="00A027A1">
          <w:rPr>
            <w:noProof/>
            <w:webHidden/>
          </w:rPr>
          <w:instrText xml:space="preserve"> PAGEREF _Toc452449240 \h </w:instrText>
        </w:r>
        <w:r w:rsidR="00A027A1">
          <w:rPr>
            <w:noProof/>
            <w:webHidden/>
          </w:rPr>
        </w:r>
        <w:r w:rsidR="00A027A1">
          <w:rPr>
            <w:noProof/>
            <w:webHidden/>
          </w:rPr>
          <w:fldChar w:fldCharType="separate"/>
        </w:r>
        <w:r w:rsidR="0017050F">
          <w:rPr>
            <w:noProof/>
            <w:webHidden/>
          </w:rPr>
          <w:t>31</w:t>
        </w:r>
        <w:r w:rsidR="00A027A1">
          <w:rPr>
            <w:noProof/>
            <w:webHidden/>
          </w:rPr>
          <w:fldChar w:fldCharType="end"/>
        </w:r>
      </w:hyperlink>
    </w:p>
    <w:p w14:paraId="4D261F11"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1" w:history="1">
        <w:r w:rsidR="00A027A1" w:rsidRPr="0068592D">
          <w:rPr>
            <w:rStyle w:val="Hyperlink"/>
            <w:rFonts w:cs="Arial"/>
            <w:noProof/>
            <w:lang w:bidi="en-US"/>
          </w:rPr>
          <w:t>3.3.6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Additional comments (adults not in work for disability-related reasons)</w:t>
        </w:r>
        <w:r w:rsidR="00A027A1">
          <w:rPr>
            <w:noProof/>
            <w:webHidden/>
          </w:rPr>
          <w:tab/>
        </w:r>
        <w:r w:rsidR="00A027A1">
          <w:rPr>
            <w:noProof/>
            <w:webHidden/>
          </w:rPr>
          <w:fldChar w:fldCharType="begin"/>
        </w:r>
        <w:r w:rsidR="00A027A1">
          <w:rPr>
            <w:noProof/>
            <w:webHidden/>
          </w:rPr>
          <w:instrText xml:space="preserve"> PAGEREF _Toc452449241 \h </w:instrText>
        </w:r>
        <w:r w:rsidR="00A027A1">
          <w:rPr>
            <w:noProof/>
            <w:webHidden/>
          </w:rPr>
        </w:r>
        <w:r w:rsidR="00A027A1">
          <w:rPr>
            <w:noProof/>
            <w:webHidden/>
          </w:rPr>
          <w:fldChar w:fldCharType="separate"/>
        </w:r>
        <w:r w:rsidR="0017050F">
          <w:rPr>
            <w:noProof/>
            <w:webHidden/>
          </w:rPr>
          <w:t>31</w:t>
        </w:r>
        <w:r w:rsidR="00A027A1">
          <w:rPr>
            <w:noProof/>
            <w:webHidden/>
          </w:rPr>
          <w:fldChar w:fldCharType="end"/>
        </w:r>
      </w:hyperlink>
    </w:p>
    <w:p w14:paraId="4A82A950"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42" w:history="1">
        <w:r w:rsidR="00A027A1" w:rsidRPr="0068592D">
          <w:rPr>
            <w:rStyle w:val="Hyperlink"/>
            <w:rFonts w:cs="Arial"/>
            <w:noProof/>
            <w:lang w:bidi="en-US"/>
          </w:rPr>
          <w:t>3.4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Case study 4 – older age</w:t>
        </w:r>
        <w:r w:rsidR="00A027A1">
          <w:rPr>
            <w:noProof/>
            <w:webHidden/>
          </w:rPr>
          <w:tab/>
        </w:r>
        <w:r w:rsidR="00A027A1">
          <w:rPr>
            <w:noProof/>
            <w:webHidden/>
          </w:rPr>
          <w:fldChar w:fldCharType="begin"/>
        </w:r>
        <w:r w:rsidR="00A027A1">
          <w:rPr>
            <w:noProof/>
            <w:webHidden/>
          </w:rPr>
          <w:instrText xml:space="preserve"> PAGEREF _Toc452449242 \h </w:instrText>
        </w:r>
        <w:r w:rsidR="00A027A1">
          <w:rPr>
            <w:noProof/>
            <w:webHidden/>
          </w:rPr>
        </w:r>
        <w:r w:rsidR="00A027A1">
          <w:rPr>
            <w:noProof/>
            <w:webHidden/>
          </w:rPr>
          <w:fldChar w:fldCharType="separate"/>
        </w:r>
        <w:r w:rsidR="0017050F">
          <w:rPr>
            <w:noProof/>
            <w:webHidden/>
          </w:rPr>
          <w:t>32</w:t>
        </w:r>
        <w:r w:rsidR="00A027A1">
          <w:rPr>
            <w:noProof/>
            <w:webHidden/>
          </w:rPr>
          <w:fldChar w:fldCharType="end"/>
        </w:r>
      </w:hyperlink>
    </w:p>
    <w:p w14:paraId="11A64F9C" w14:textId="19C02CBE" w:rsidR="00A027A1" w:rsidRDefault="00810B5F">
      <w:pPr>
        <w:pStyle w:val="TOC3"/>
        <w:tabs>
          <w:tab w:val="left" w:pos="1985"/>
        </w:tabs>
        <w:rPr>
          <w:rFonts w:asciiTheme="minorHAnsi" w:eastAsiaTheme="minorEastAsia" w:hAnsiTheme="minorHAnsi"/>
          <w:noProof/>
          <w:sz w:val="22"/>
          <w:szCs w:val="22"/>
          <w:lang w:eastAsia="en-GB"/>
        </w:rPr>
      </w:pPr>
      <w:hyperlink w:anchor="_Toc452449243" w:history="1">
        <w:r w:rsidR="00A027A1" w:rsidRPr="0068592D">
          <w:rPr>
            <w:rStyle w:val="Hyperlink"/>
            <w:rFonts w:cs="Arial"/>
            <w:noProof/>
            <w:lang w:bidi="en-US"/>
          </w:rPr>
          <w:t>3.4.1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w:t>
        </w:r>
        <w:r>
          <w:rPr>
            <w:rStyle w:val="Hyperlink"/>
            <w:rFonts w:cs="Arial"/>
            <w:noProof/>
            <w:lang w:bidi="en-US"/>
          </w:rPr>
          <w:t xml:space="preserve">rvices, devices and assistance </w:t>
        </w:r>
        <w:r w:rsidR="00A027A1" w:rsidRPr="0068592D">
          <w:rPr>
            <w:rStyle w:val="Hyperlink"/>
            <w:rFonts w:cs="Arial"/>
            <w:noProof/>
            <w:lang w:bidi="en-US"/>
          </w:rPr>
          <w:t>(including personal assistance and specialist technical devices)</w:t>
        </w:r>
        <w:r w:rsidR="00A027A1">
          <w:rPr>
            <w:noProof/>
            <w:webHidden/>
          </w:rPr>
          <w:tab/>
        </w:r>
        <w:r w:rsidR="00A027A1">
          <w:rPr>
            <w:noProof/>
            <w:webHidden/>
          </w:rPr>
          <w:fldChar w:fldCharType="begin"/>
        </w:r>
        <w:r w:rsidR="00A027A1">
          <w:rPr>
            <w:noProof/>
            <w:webHidden/>
          </w:rPr>
          <w:instrText xml:space="preserve"> PAGEREF _Toc452449243 \h </w:instrText>
        </w:r>
        <w:r w:rsidR="00A027A1">
          <w:rPr>
            <w:noProof/>
            <w:webHidden/>
          </w:rPr>
        </w:r>
        <w:r w:rsidR="00A027A1">
          <w:rPr>
            <w:noProof/>
            <w:webHidden/>
          </w:rPr>
          <w:fldChar w:fldCharType="separate"/>
        </w:r>
        <w:r w:rsidR="0017050F">
          <w:rPr>
            <w:noProof/>
            <w:webHidden/>
          </w:rPr>
          <w:t>32</w:t>
        </w:r>
        <w:r w:rsidR="00A027A1">
          <w:rPr>
            <w:noProof/>
            <w:webHidden/>
          </w:rPr>
          <w:fldChar w:fldCharType="end"/>
        </w:r>
      </w:hyperlink>
    </w:p>
    <w:p w14:paraId="3448DC94"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4" w:history="1">
        <w:r w:rsidR="00A027A1" w:rsidRPr="0068592D">
          <w:rPr>
            <w:rStyle w:val="Hyperlink"/>
            <w:rFonts w:cs="Arial"/>
            <w:noProof/>
            <w:lang w:bidi="en-US"/>
          </w:rPr>
          <w:t>3.4.2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_Toc452449244 \h </w:instrText>
        </w:r>
        <w:r w:rsidR="00A027A1">
          <w:rPr>
            <w:noProof/>
            <w:webHidden/>
          </w:rPr>
        </w:r>
        <w:r w:rsidR="00A027A1">
          <w:rPr>
            <w:noProof/>
            <w:webHidden/>
          </w:rPr>
          <w:fldChar w:fldCharType="separate"/>
        </w:r>
        <w:r w:rsidR="0017050F">
          <w:rPr>
            <w:noProof/>
            <w:webHidden/>
          </w:rPr>
          <w:t>33</w:t>
        </w:r>
        <w:r w:rsidR="00A027A1">
          <w:rPr>
            <w:noProof/>
            <w:webHidden/>
          </w:rPr>
          <w:fldChar w:fldCharType="end"/>
        </w:r>
      </w:hyperlink>
    </w:p>
    <w:p w14:paraId="6A42E97D"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5" w:history="1">
        <w:r w:rsidR="00A027A1" w:rsidRPr="0068592D">
          <w:rPr>
            <w:rStyle w:val="Hyperlink"/>
            <w:rFonts w:cs="Arial"/>
            <w:noProof/>
            <w:lang w:bidi="en-US"/>
          </w:rPr>
          <w:t>3.4.3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_Toc452449245 \h </w:instrText>
        </w:r>
        <w:r w:rsidR="00A027A1">
          <w:rPr>
            <w:noProof/>
            <w:webHidden/>
          </w:rPr>
        </w:r>
        <w:r w:rsidR="00A027A1">
          <w:rPr>
            <w:noProof/>
            <w:webHidden/>
          </w:rPr>
          <w:fldChar w:fldCharType="separate"/>
        </w:r>
        <w:r w:rsidR="0017050F">
          <w:rPr>
            <w:noProof/>
            <w:webHidden/>
          </w:rPr>
          <w:t>33</w:t>
        </w:r>
        <w:r w:rsidR="00A027A1">
          <w:rPr>
            <w:noProof/>
            <w:webHidden/>
          </w:rPr>
          <w:fldChar w:fldCharType="end"/>
        </w:r>
      </w:hyperlink>
    </w:p>
    <w:p w14:paraId="24044471"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6" w:history="1">
        <w:r w:rsidR="00A027A1" w:rsidRPr="0068592D">
          <w:rPr>
            <w:rStyle w:val="Hyperlink"/>
            <w:rFonts w:cs="Arial"/>
            <w:noProof/>
            <w:lang w:bidi="en-US"/>
          </w:rPr>
          <w:t>3.4.4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w:t>
        </w:r>
        <w:r w:rsidR="00A027A1">
          <w:rPr>
            <w:noProof/>
            <w:webHidden/>
          </w:rPr>
          <w:tab/>
        </w:r>
        <w:r w:rsidR="00A027A1">
          <w:rPr>
            <w:noProof/>
            <w:webHidden/>
          </w:rPr>
          <w:fldChar w:fldCharType="begin"/>
        </w:r>
        <w:r w:rsidR="00A027A1">
          <w:rPr>
            <w:noProof/>
            <w:webHidden/>
          </w:rPr>
          <w:instrText xml:space="preserve"> PAGEREF _Toc452449246 \h </w:instrText>
        </w:r>
        <w:r w:rsidR="00A027A1">
          <w:rPr>
            <w:noProof/>
            <w:webHidden/>
          </w:rPr>
        </w:r>
        <w:r w:rsidR="00A027A1">
          <w:rPr>
            <w:noProof/>
            <w:webHidden/>
          </w:rPr>
          <w:fldChar w:fldCharType="separate"/>
        </w:r>
        <w:r w:rsidR="0017050F">
          <w:rPr>
            <w:noProof/>
            <w:webHidden/>
          </w:rPr>
          <w:t>34</w:t>
        </w:r>
        <w:r w:rsidR="00A027A1">
          <w:rPr>
            <w:noProof/>
            <w:webHidden/>
          </w:rPr>
          <w:fldChar w:fldCharType="end"/>
        </w:r>
      </w:hyperlink>
    </w:p>
    <w:p w14:paraId="52C26955"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7" w:history="1">
        <w:r w:rsidR="00A027A1" w:rsidRPr="0068592D">
          <w:rPr>
            <w:rStyle w:val="Hyperlink"/>
            <w:rFonts w:cs="Arial"/>
            <w:noProof/>
            <w:lang w:bidi="en-US"/>
          </w:rPr>
          <w:t>3.4.5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Poverty line</w:t>
        </w:r>
        <w:r w:rsidR="00A027A1">
          <w:rPr>
            <w:noProof/>
            <w:webHidden/>
          </w:rPr>
          <w:tab/>
        </w:r>
        <w:r w:rsidR="00A027A1">
          <w:rPr>
            <w:noProof/>
            <w:webHidden/>
          </w:rPr>
          <w:fldChar w:fldCharType="begin"/>
        </w:r>
        <w:r w:rsidR="00A027A1">
          <w:rPr>
            <w:noProof/>
            <w:webHidden/>
          </w:rPr>
          <w:instrText xml:space="preserve"> PAGEREF _Toc452449247 \h </w:instrText>
        </w:r>
        <w:r w:rsidR="00A027A1">
          <w:rPr>
            <w:noProof/>
            <w:webHidden/>
          </w:rPr>
        </w:r>
        <w:r w:rsidR="00A027A1">
          <w:rPr>
            <w:noProof/>
            <w:webHidden/>
          </w:rPr>
          <w:fldChar w:fldCharType="separate"/>
        </w:r>
        <w:r w:rsidR="0017050F">
          <w:rPr>
            <w:noProof/>
            <w:webHidden/>
          </w:rPr>
          <w:t>34</w:t>
        </w:r>
        <w:r w:rsidR="00A027A1">
          <w:rPr>
            <w:noProof/>
            <w:webHidden/>
          </w:rPr>
          <w:fldChar w:fldCharType="end"/>
        </w:r>
      </w:hyperlink>
    </w:p>
    <w:p w14:paraId="074FCA42"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8" w:history="1">
        <w:r w:rsidR="00A027A1" w:rsidRPr="0068592D">
          <w:rPr>
            <w:rStyle w:val="Hyperlink"/>
            <w:rFonts w:cs="Arial"/>
            <w:noProof/>
            <w:lang w:bidi="en-US"/>
          </w:rPr>
          <w:t>3.4.6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Retirement</w:t>
        </w:r>
        <w:r w:rsidR="00A027A1">
          <w:rPr>
            <w:noProof/>
            <w:webHidden/>
          </w:rPr>
          <w:tab/>
        </w:r>
        <w:r w:rsidR="00A027A1">
          <w:rPr>
            <w:noProof/>
            <w:webHidden/>
          </w:rPr>
          <w:fldChar w:fldCharType="begin"/>
        </w:r>
        <w:r w:rsidR="00A027A1">
          <w:rPr>
            <w:noProof/>
            <w:webHidden/>
          </w:rPr>
          <w:instrText xml:space="preserve"> PAGEREF _Toc452449248 \h </w:instrText>
        </w:r>
        <w:r w:rsidR="00A027A1">
          <w:rPr>
            <w:noProof/>
            <w:webHidden/>
          </w:rPr>
        </w:r>
        <w:r w:rsidR="00A027A1">
          <w:rPr>
            <w:noProof/>
            <w:webHidden/>
          </w:rPr>
          <w:fldChar w:fldCharType="separate"/>
        </w:r>
        <w:r w:rsidR="0017050F">
          <w:rPr>
            <w:noProof/>
            <w:webHidden/>
          </w:rPr>
          <w:t>34</w:t>
        </w:r>
        <w:r w:rsidR="00A027A1">
          <w:rPr>
            <w:noProof/>
            <w:webHidden/>
          </w:rPr>
          <w:fldChar w:fldCharType="end"/>
        </w:r>
      </w:hyperlink>
    </w:p>
    <w:p w14:paraId="1B0EFA6E" w14:textId="77777777" w:rsidR="00A027A1" w:rsidRDefault="00810B5F">
      <w:pPr>
        <w:pStyle w:val="TOC3"/>
        <w:tabs>
          <w:tab w:val="left" w:pos="1985"/>
        </w:tabs>
        <w:rPr>
          <w:rFonts w:asciiTheme="minorHAnsi" w:eastAsiaTheme="minorEastAsia" w:hAnsiTheme="minorHAnsi"/>
          <w:noProof/>
          <w:sz w:val="22"/>
          <w:szCs w:val="22"/>
          <w:lang w:eastAsia="en-GB"/>
        </w:rPr>
      </w:pPr>
      <w:hyperlink w:anchor="_Toc452449249" w:history="1">
        <w:r w:rsidR="00A027A1" w:rsidRPr="0068592D">
          <w:rPr>
            <w:rStyle w:val="Hyperlink"/>
            <w:rFonts w:cs="Arial"/>
            <w:noProof/>
            <w:lang w:bidi="en-US"/>
          </w:rPr>
          <w:t>3.4.7</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Additional comments (older people)</w:t>
        </w:r>
        <w:r w:rsidR="00A027A1">
          <w:rPr>
            <w:noProof/>
            <w:webHidden/>
          </w:rPr>
          <w:tab/>
        </w:r>
        <w:r w:rsidR="00A027A1">
          <w:rPr>
            <w:noProof/>
            <w:webHidden/>
          </w:rPr>
          <w:fldChar w:fldCharType="begin"/>
        </w:r>
        <w:r w:rsidR="00A027A1">
          <w:rPr>
            <w:noProof/>
            <w:webHidden/>
          </w:rPr>
          <w:instrText xml:space="preserve"> PAGEREF _Toc452449249 \h </w:instrText>
        </w:r>
        <w:r w:rsidR="00A027A1">
          <w:rPr>
            <w:noProof/>
            <w:webHidden/>
          </w:rPr>
        </w:r>
        <w:r w:rsidR="00A027A1">
          <w:rPr>
            <w:noProof/>
            <w:webHidden/>
          </w:rPr>
          <w:fldChar w:fldCharType="separate"/>
        </w:r>
        <w:r w:rsidR="0017050F">
          <w:rPr>
            <w:noProof/>
            <w:webHidden/>
          </w:rPr>
          <w:t>34</w:t>
        </w:r>
        <w:r w:rsidR="00A027A1">
          <w:rPr>
            <w:noProof/>
            <w:webHidden/>
          </w:rPr>
          <w:fldChar w:fldCharType="end"/>
        </w:r>
      </w:hyperlink>
    </w:p>
    <w:p w14:paraId="28AA0722" w14:textId="77777777" w:rsidR="00A027A1" w:rsidRDefault="00810B5F">
      <w:pPr>
        <w:pStyle w:val="TOC1"/>
        <w:rPr>
          <w:rFonts w:asciiTheme="minorHAnsi" w:eastAsiaTheme="minorEastAsia" w:hAnsiTheme="minorHAnsi"/>
          <w:noProof/>
          <w:sz w:val="22"/>
          <w:szCs w:val="22"/>
          <w:lang w:eastAsia="en-GB"/>
        </w:rPr>
      </w:pPr>
      <w:hyperlink w:anchor="_Toc452449250" w:history="1">
        <w:r w:rsidR="00A027A1" w:rsidRPr="0068592D">
          <w:rPr>
            <w:rStyle w:val="Hyperlink"/>
            <w:rFonts w:cs="Arial"/>
            <w:noProof/>
            <w:lang w:bidi="en-US"/>
          </w:rPr>
          <w:t>PART B: CRITIQUE AND EVALUATION</w:t>
        </w:r>
        <w:r w:rsidR="00A027A1">
          <w:rPr>
            <w:noProof/>
            <w:webHidden/>
          </w:rPr>
          <w:tab/>
        </w:r>
        <w:r w:rsidR="00A027A1">
          <w:rPr>
            <w:noProof/>
            <w:webHidden/>
          </w:rPr>
          <w:fldChar w:fldCharType="begin"/>
        </w:r>
        <w:r w:rsidR="00A027A1">
          <w:rPr>
            <w:noProof/>
            <w:webHidden/>
          </w:rPr>
          <w:instrText xml:space="preserve"> PAGEREF _Toc452449250 \h </w:instrText>
        </w:r>
        <w:r w:rsidR="00A027A1">
          <w:rPr>
            <w:noProof/>
            <w:webHidden/>
          </w:rPr>
        </w:r>
        <w:r w:rsidR="00A027A1">
          <w:rPr>
            <w:noProof/>
            <w:webHidden/>
          </w:rPr>
          <w:fldChar w:fldCharType="separate"/>
        </w:r>
        <w:r w:rsidR="0017050F">
          <w:rPr>
            <w:noProof/>
            <w:webHidden/>
          </w:rPr>
          <w:t>35</w:t>
        </w:r>
        <w:r w:rsidR="00A027A1">
          <w:rPr>
            <w:noProof/>
            <w:webHidden/>
          </w:rPr>
          <w:fldChar w:fldCharType="end"/>
        </w:r>
      </w:hyperlink>
    </w:p>
    <w:p w14:paraId="1DE06D88" w14:textId="77777777" w:rsidR="00A027A1" w:rsidRDefault="00810B5F">
      <w:pPr>
        <w:pStyle w:val="TOC1"/>
        <w:rPr>
          <w:rFonts w:asciiTheme="minorHAnsi" w:eastAsiaTheme="minorEastAsia" w:hAnsiTheme="minorHAnsi"/>
          <w:noProof/>
          <w:sz w:val="22"/>
          <w:szCs w:val="22"/>
          <w:lang w:eastAsia="en-GB"/>
        </w:rPr>
      </w:pPr>
      <w:hyperlink w:anchor="_Toc452449251" w:history="1">
        <w:r w:rsidR="00A027A1" w:rsidRPr="0068592D">
          <w:rPr>
            <w:rStyle w:val="Hyperlink"/>
            <w:rFonts w:cs="Arial"/>
            <w:noProof/>
            <w:lang w:bidi="en-US"/>
          </w:rPr>
          <w:t>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Critique and evaluation of specific benefits/schemes</w:t>
        </w:r>
        <w:r w:rsidR="00A027A1">
          <w:rPr>
            <w:noProof/>
            <w:webHidden/>
          </w:rPr>
          <w:tab/>
        </w:r>
        <w:r w:rsidR="00A027A1">
          <w:rPr>
            <w:noProof/>
            <w:webHidden/>
          </w:rPr>
          <w:fldChar w:fldCharType="begin"/>
        </w:r>
        <w:r w:rsidR="00A027A1">
          <w:rPr>
            <w:noProof/>
            <w:webHidden/>
          </w:rPr>
          <w:instrText xml:space="preserve"> PAGEREF _Toc452449251 \h </w:instrText>
        </w:r>
        <w:r w:rsidR="00A027A1">
          <w:rPr>
            <w:noProof/>
            <w:webHidden/>
          </w:rPr>
        </w:r>
        <w:r w:rsidR="00A027A1">
          <w:rPr>
            <w:noProof/>
            <w:webHidden/>
          </w:rPr>
          <w:fldChar w:fldCharType="separate"/>
        </w:r>
        <w:r w:rsidR="0017050F">
          <w:rPr>
            <w:noProof/>
            <w:webHidden/>
          </w:rPr>
          <w:t>35</w:t>
        </w:r>
        <w:r w:rsidR="00A027A1">
          <w:rPr>
            <w:noProof/>
            <w:webHidden/>
          </w:rPr>
          <w:fldChar w:fldCharType="end"/>
        </w:r>
      </w:hyperlink>
    </w:p>
    <w:p w14:paraId="45D6CD80"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2" w:history="1">
        <w:r w:rsidR="00A027A1" w:rsidRPr="0068592D">
          <w:rPr>
            <w:rStyle w:val="Hyperlink"/>
            <w:rFonts w:cs="Arial"/>
            <w:noProof/>
            <w:lang w:bidi="en-US"/>
          </w:rPr>
          <w:t>4.1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Services, devices and assistance</w:t>
        </w:r>
        <w:r w:rsidR="00A027A1">
          <w:rPr>
            <w:noProof/>
            <w:webHidden/>
          </w:rPr>
          <w:tab/>
        </w:r>
        <w:r w:rsidR="00A027A1">
          <w:rPr>
            <w:noProof/>
            <w:webHidden/>
          </w:rPr>
          <w:fldChar w:fldCharType="begin"/>
        </w:r>
        <w:r w:rsidR="00A027A1">
          <w:rPr>
            <w:noProof/>
            <w:webHidden/>
          </w:rPr>
          <w:instrText xml:space="preserve"> PAGEREF _Toc452449252 \h </w:instrText>
        </w:r>
        <w:r w:rsidR="00A027A1">
          <w:rPr>
            <w:noProof/>
            <w:webHidden/>
          </w:rPr>
        </w:r>
        <w:r w:rsidR="00A027A1">
          <w:rPr>
            <w:noProof/>
            <w:webHidden/>
          </w:rPr>
          <w:fldChar w:fldCharType="separate"/>
        </w:r>
        <w:r w:rsidR="0017050F">
          <w:rPr>
            <w:noProof/>
            <w:webHidden/>
          </w:rPr>
          <w:t>35</w:t>
        </w:r>
        <w:r w:rsidR="00A027A1">
          <w:rPr>
            <w:noProof/>
            <w:webHidden/>
          </w:rPr>
          <w:fldChar w:fldCharType="end"/>
        </w:r>
      </w:hyperlink>
    </w:p>
    <w:p w14:paraId="5C969232"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3" w:history="1">
        <w:r w:rsidR="00A027A1" w:rsidRPr="0068592D">
          <w:rPr>
            <w:rStyle w:val="Hyperlink"/>
            <w:rFonts w:cs="Arial"/>
            <w:noProof/>
            <w:lang w:bidi="en-US"/>
          </w:rPr>
          <w:t>4.2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Income protection</w:t>
        </w:r>
        <w:r w:rsidR="00A027A1">
          <w:rPr>
            <w:noProof/>
            <w:webHidden/>
          </w:rPr>
          <w:tab/>
        </w:r>
        <w:r w:rsidR="00A027A1">
          <w:rPr>
            <w:noProof/>
            <w:webHidden/>
          </w:rPr>
          <w:fldChar w:fldCharType="begin"/>
        </w:r>
        <w:r w:rsidR="00A027A1">
          <w:rPr>
            <w:noProof/>
            <w:webHidden/>
          </w:rPr>
          <w:instrText xml:space="preserve"> PAGEREF _Toc452449253 \h </w:instrText>
        </w:r>
        <w:r w:rsidR="00A027A1">
          <w:rPr>
            <w:noProof/>
            <w:webHidden/>
          </w:rPr>
        </w:r>
        <w:r w:rsidR="00A027A1">
          <w:rPr>
            <w:noProof/>
            <w:webHidden/>
          </w:rPr>
          <w:fldChar w:fldCharType="separate"/>
        </w:r>
        <w:r w:rsidR="0017050F">
          <w:rPr>
            <w:noProof/>
            <w:webHidden/>
          </w:rPr>
          <w:t>36</w:t>
        </w:r>
        <w:r w:rsidR="00A027A1">
          <w:rPr>
            <w:noProof/>
            <w:webHidden/>
          </w:rPr>
          <w:fldChar w:fldCharType="end"/>
        </w:r>
      </w:hyperlink>
    </w:p>
    <w:p w14:paraId="17737B2F"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4" w:history="1">
        <w:r w:rsidR="00A027A1" w:rsidRPr="0068592D">
          <w:rPr>
            <w:rStyle w:val="Hyperlink"/>
            <w:rFonts w:cs="Arial"/>
            <w:noProof/>
            <w:lang w:bidi="en-US"/>
          </w:rPr>
          <w:t>4.3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Disability-related expenses</w:t>
        </w:r>
        <w:r w:rsidR="00A027A1">
          <w:rPr>
            <w:noProof/>
            <w:webHidden/>
          </w:rPr>
          <w:tab/>
        </w:r>
        <w:r w:rsidR="00A027A1">
          <w:rPr>
            <w:noProof/>
            <w:webHidden/>
          </w:rPr>
          <w:fldChar w:fldCharType="begin"/>
        </w:r>
        <w:r w:rsidR="00A027A1">
          <w:rPr>
            <w:noProof/>
            <w:webHidden/>
          </w:rPr>
          <w:instrText xml:space="preserve"> PAGEREF _Toc452449254 \h </w:instrText>
        </w:r>
        <w:r w:rsidR="00A027A1">
          <w:rPr>
            <w:noProof/>
            <w:webHidden/>
          </w:rPr>
        </w:r>
        <w:r w:rsidR="00A027A1">
          <w:rPr>
            <w:noProof/>
            <w:webHidden/>
          </w:rPr>
          <w:fldChar w:fldCharType="separate"/>
        </w:r>
        <w:r w:rsidR="0017050F">
          <w:rPr>
            <w:noProof/>
            <w:webHidden/>
          </w:rPr>
          <w:t>37</w:t>
        </w:r>
        <w:r w:rsidR="00A027A1">
          <w:rPr>
            <w:noProof/>
            <w:webHidden/>
          </w:rPr>
          <w:fldChar w:fldCharType="end"/>
        </w:r>
      </w:hyperlink>
    </w:p>
    <w:p w14:paraId="44496695"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5" w:history="1">
        <w:r w:rsidR="00A027A1" w:rsidRPr="0068592D">
          <w:rPr>
            <w:rStyle w:val="Hyperlink"/>
            <w:rFonts w:cs="Arial"/>
            <w:noProof/>
            <w:lang w:bidi="en-US"/>
          </w:rPr>
          <w:t>4.4</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Housing costs</w:t>
        </w:r>
        <w:r w:rsidR="00A027A1">
          <w:rPr>
            <w:noProof/>
            <w:webHidden/>
          </w:rPr>
          <w:tab/>
        </w:r>
        <w:r w:rsidR="00A027A1">
          <w:rPr>
            <w:noProof/>
            <w:webHidden/>
          </w:rPr>
          <w:fldChar w:fldCharType="begin"/>
        </w:r>
        <w:r w:rsidR="00A027A1">
          <w:rPr>
            <w:noProof/>
            <w:webHidden/>
          </w:rPr>
          <w:instrText xml:space="preserve"> PAGEREF _Toc452449255 \h </w:instrText>
        </w:r>
        <w:r w:rsidR="00A027A1">
          <w:rPr>
            <w:noProof/>
            <w:webHidden/>
          </w:rPr>
        </w:r>
        <w:r w:rsidR="00A027A1">
          <w:rPr>
            <w:noProof/>
            <w:webHidden/>
          </w:rPr>
          <w:fldChar w:fldCharType="separate"/>
        </w:r>
        <w:r w:rsidR="0017050F">
          <w:rPr>
            <w:noProof/>
            <w:webHidden/>
          </w:rPr>
          <w:t>38</w:t>
        </w:r>
        <w:r w:rsidR="00A027A1">
          <w:rPr>
            <w:noProof/>
            <w:webHidden/>
          </w:rPr>
          <w:fldChar w:fldCharType="end"/>
        </w:r>
      </w:hyperlink>
    </w:p>
    <w:p w14:paraId="4EF137EC"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6" w:history="1">
        <w:r w:rsidR="00A027A1" w:rsidRPr="0068592D">
          <w:rPr>
            <w:rStyle w:val="Hyperlink"/>
            <w:rFonts w:cs="Arial"/>
            <w:noProof/>
            <w:lang w:bidi="en-US"/>
          </w:rPr>
          <w:t>4.5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Retirement benefits</w:t>
        </w:r>
        <w:r w:rsidR="00A027A1">
          <w:rPr>
            <w:noProof/>
            <w:webHidden/>
          </w:rPr>
          <w:tab/>
        </w:r>
        <w:r w:rsidR="00A027A1">
          <w:rPr>
            <w:noProof/>
            <w:webHidden/>
          </w:rPr>
          <w:fldChar w:fldCharType="begin"/>
        </w:r>
        <w:r w:rsidR="00A027A1">
          <w:rPr>
            <w:noProof/>
            <w:webHidden/>
          </w:rPr>
          <w:instrText xml:space="preserve"> PAGEREF _Toc452449256 \h </w:instrText>
        </w:r>
        <w:r w:rsidR="00A027A1">
          <w:rPr>
            <w:noProof/>
            <w:webHidden/>
          </w:rPr>
        </w:r>
        <w:r w:rsidR="00A027A1">
          <w:rPr>
            <w:noProof/>
            <w:webHidden/>
          </w:rPr>
          <w:fldChar w:fldCharType="separate"/>
        </w:r>
        <w:r w:rsidR="0017050F">
          <w:rPr>
            <w:noProof/>
            <w:webHidden/>
          </w:rPr>
          <w:t>39</w:t>
        </w:r>
        <w:r w:rsidR="00A027A1">
          <w:rPr>
            <w:noProof/>
            <w:webHidden/>
          </w:rPr>
          <w:fldChar w:fldCharType="end"/>
        </w:r>
      </w:hyperlink>
    </w:p>
    <w:p w14:paraId="16FB31C1"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57" w:history="1">
        <w:r w:rsidR="00A027A1" w:rsidRPr="0068592D">
          <w:rPr>
            <w:rStyle w:val="Hyperlink"/>
            <w:rFonts w:cs="Arial"/>
            <w:noProof/>
            <w:lang w:bidi="en-US"/>
          </w:rPr>
          <w:t>4.6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Disability discrimination and social protection measures (including, in particular, measures which are not disability specific)</w:t>
        </w:r>
        <w:r w:rsidR="00A027A1">
          <w:rPr>
            <w:noProof/>
            <w:webHidden/>
          </w:rPr>
          <w:tab/>
        </w:r>
        <w:r w:rsidR="00A027A1">
          <w:rPr>
            <w:noProof/>
            <w:webHidden/>
          </w:rPr>
          <w:fldChar w:fldCharType="begin"/>
        </w:r>
        <w:r w:rsidR="00A027A1">
          <w:rPr>
            <w:noProof/>
            <w:webHidden/>
          </w:rPr>
          <w:instrText xml:space="preserve"> PAGEREF _Toc452449257 \h </w:instrText>
        </w:r>
        <w:r w:rsidR="00A027A1">
          <w:rPr>
            <w:noProof/>
            <w:webHidden/>
          </w:rPr>
        </w:r>
        <w:r w:rsidR="00A027A1">
          <w:rPr>
            <w:noProof/>
            <w:webHidden/>
          </w:rPr>
          <w:fldChar w:fldCharType="separate"/>
        </w:r>
        <w:r w:rsidR="0017050F">
          <w:rPr>
            <w:noProof/>
            <w:webHidden/>
          </w:rPr>
          <w:t>39</w:t>
        </w:r>
        <w:r w:rsidR="00A027A1">
          <w:rPr>
            <w:noProof/>
            <w:webHidden/>
          </w:rPr>
          <w:fldChar w:fldCharType="end"/>
        </w:r>
      </w:hyperlink>
    </w:p>
    <w:p w14:paraId="3DB0647F" w14:textId="77777777" w:rsidR="00A027A1" w:rsidRDefault="00810B5F">
      <w:pPr>
        <w:pStyle w:val="TOC1"/>
        <w:rPr>
          <w:rFonts w:asciiTheme="minorHAnsi" w:eastAsiaTheme="minorEastAsia" w:hAnsiTheme="minorHAnsi"/>
          <w:noProof/>
          <w:sz w:val="22"/>
          <w:szCs w:val="22"/>
          <w:lang w:eastAsia="en-GB"/>
        </w:rPr>
      </w:pPr>
      <w:hyperlink w:anchor="_Toc452449258" w:history="1">
        <w:r w:rsidR="00A027A1" w:rsidRPr="0068592D">
          <w:rPr>
            <w:rStyle w:val="Hyperlink"/>
            <w:rFonts w:cs="Arial"/>
            <w:noProof/>
            <w:lang w:bidi="en-US"/>
          </w:rPr>
          <w:t>5</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Critique and evaluation of overall situation and cumulative effect - standard of living</w:t>
        </w:r>
        <w:r w:rsidR="00A027A1">
          <w:rPr>
            <w:noProof/>
            <w:webHidden/>
          </w:rPr>
          <w:tab/>
        </w:r>
        <w:r w:rsidR="00A027A1">
          <w:rPr>
            <w:noProof/>
            <w:webHidden/>
          </w:rPr>
          <w:fldChar w:fldCharType="begin"/>
        </w:r>
        <w:r w:rsidR="00A027A1">
          <w:rPr>
            <w:noProof/>
            <w:webHidden/>
          </w:rPr>
          <w:instrText xml:space="preserve"> PAGEREF _Toc452449258 \h </w:instrText>
        </w:r>
        <w:r w:rsidR="00A027A1">
          <w:rPr>
            <w:noProof/>
            <w:webHidden/>
          </w:rPr>
        </w:r>
        <w:r w:rsidR="00A027A1">
          <w:rPr>
            <w:noProof/>
            <w:webHidden/>
          </w:rPr>
          <w:fldChar w:fldCharType="separate"/>
        </w:r>
        <w:r w:rsidR="0017050F">
          <w:rPr>
            <w:noProof/>
            <w:webHidden/>
          </w:rPr>
          <w:t>40</w:t>
        </w:r>
        <w:r w:rsidR="00A027A1">
          <w:rPr>
            <w:noProof/>
            <w:webHidden/>
          </w:rPr>
          <w:fldChar w:fldCharType="end"/>
        </w:r>
      </w:hyperlink>
    </w:p>
    <w:p w14:paraId="330C3C7F" w14:textId="77777777" w:rsidR="00A027A1" w:rsidRDefault="00810B5F">
      <w:pPr>
        <w:pStyle w:val="TOC1"/>
        <w:rPr>
          <w:rFonts w:asciiTheme="minorHAnsi" w:eastAsiaTheme="minorEastAsia" w:hAnsiTheme="minorHAnsi"/>
          <w:noProof/>
          <w:sz w:val="22"/>
          <w:szCs w:val="22"/>
          <w:lang w:eastAsia="en-GB"/>
        </w:rPr>
      </w:pPr>
      <w:hyperlink w:anchor="_Toc452449259" w:history="1">
        <w:r w:rsidR="00A027A1" w:rsidRPr="0068592D">
          <w:rPr>
            <w:rStyle w:val="Hyperlink"/>
            <w:rFonts w:cs="Arial"/>
            <w:noProof/>
            <w:lang w:bidi="en-US"/>
          </w:rPr>
          <w:t>PART C</w:t>
        </w:r>
        <w:r w:rsidR="00A027A1">
          <w:rPr>
            <w:noProof/>
            <w:webHidden/>
          </w:rPr>
          <w:tab/>
        </w:r>
        <w:r w:rsidR="00A027A1">
          <w:rPr>
            <w:noProof/>
            <w:webHidden/>
          </w:rPr>
          <w:fldChar w:fldCharType="begin"/>
        </w:r>
        <w:r w:rsidR="00A027A1">
          <w:rPr>
            <w:noProof/>
            <w:webHidden/>
          </w:rPr>
          <w:instrText xml:space="preserve"> PAGEREF _Toc452449259 \h </w:instrText>
        </w:r>
        <w:r w:rsidR="00A027A1">
          <w:rPr>
            <w:noProof/>
            <w:webHidden/>
          </w:rPr>
        </w:r>
        <w:r w:rsidR="00A027A1">
          <w:rPr>
            <w:noProof/>
            <w:webHidden/>
          </w:rPr>
          <w:fldChar w:fldCharType="separate"/>
        </w:r>
        <w:r w:rsidR="0017050F">
          <w:rPr>
            <w:noProof/>
            <w:webHidden/>
          </w:rPr>
          <w:t>41</w:t>
        </w:r>
        <w:r w:rsidR="00A027A1">
          <w:rPr>
            <w:noProof/>
            <w:webHidden/>
          </w:rPr>
          <w:fldChar w:fldCharType="end"/>
        </w:r>
      </w:hyperlink>
    </w:p>
    <w:p w14:paraId="77799E3D" w14:textId="77777777" w:rsidR="00A027A1" w:rsidRDefault="00810B5F">
      <w:pPr>
        <w:pStyle w:val="TOC1"/>
        <w:rPr>
          <w:rFonts w:asciiTheme="minorHAnsi" w:eastAsiaTheme="minorEastAsia" w:hAnsiTheme="minorHAnsi"/>
          <w:noProof/>
          <w:sz w:val="22"/>
          <w:szCs w:val="22"/>
          <w:lang w:eastAsia="en-GB"/>
        </w:rPr>
      </w:pPr>
      <w:hyperlink w:anchor="_Toc452449260" w:history="1">
        <w:r w:rsidR="00A027A1" w:rsidRPr="0068592D">
          <w:rPr>
            <w:rStyle w:val="Hyperlink"/>
            <w:rFonts w:cs="Arial"/>
            <w:noProof/>
            <w:lang w:bidi="en-US"/>
          </w:rPr>
          <w:t>6</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Key points</w:t>
        </w:r>
        <w:r w:rsidR="00A027A1">
          <w:rPr>
            <w:noProof/>
            <w:webHidden/>
          </w:rPr>
          <w:tab/>
        </w:r>
        <w:r w:rsidR="00A027A1">
          <w:rPr>
            <w:noProof/>
            <w:webHidden/>
          </w:rPr>
          <w:fldChar w:fldCharType="begin"/>
        </w:r>
        <w:r w:rsidR="00A027A1">
          <w:rPr>
            <w:noProof/>
            <w:webHidden/>
          </w:rPr>
          <w:instrText xml:space="preserve"> PAGEREF _Toc452449260 \h </w:instrText>
        </w:r>
        <w:r w:rsidR="00A027A1">
          <w:rPr>
            <w:noProof/>
            <w:webHidden/>
          </w:rPr>
        </w:r>
        <w:r w:rsidR="00A027A1">
          <w:rPr>
            <w:noProof/>
            <w:webHidden/>
          </w:rPr>
          <w:fldChar w:fldCharType="separate"/>
        </w:r>
        <w:r w:rsidR="0017050F">
          <w:rPr>
            <w:noProof/>
            <w:webHidden/>
          </w:rPr>
          <w:t>41</w:t>
        </w:r>
        <w:r w:rsidR="00A027A1">
          <w:rPr>
            <w:noProof/>
            <w:webHidden/>
          </w:rPr>
          <w:fldChar w:fldCharType="end"/>
        </w:r>
      </w:hyperlink>
    </w:p>
    <w:p w14:paraId="0FB87CA7"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61" w:history="1">
        <w:r w:rsidR="00A027A1" w:rsidRPr="0068592D">
          <w:rPr>
            <w:rStyle w:val="Hyperlink"/>
            <w:rFonts w:cs="Arial"/>
            <w:noProof/>
            <w:lang w:bidi="en-US"/>
          </w:rPr>
          <w:t>6.1</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Examples of good practice</w:t>
        </w:r>
        <w:r w:rsidR="00A027A1">
          <w:rPr>
            <w:noProof/>
            <w:webHidden/>
          </w:rPr>
          <w:tab/>
        </w:r>
        <w:r w:rsidR="00A027A1">
          <w:rPr>
            <w:noProof/>
            <w:webHidden/>
          </w:rPr>
          <w:fldChar w:fldCharType="begin"/>
        </w:r>
        <w:r w:rsidR="00A027A1">
          <w:rPr>
            <w:noProof/>
            <w:webHidden/>
          </w:rPr>
          <w:instrText xml:space="preserve"> PAGEREF _Toc452449261 \h </w:instrText>
        </w:r>
        <w:r w:rsidR="00A027A1">
          <w:rPr>
            <w:noProof/>
            <w:webHidden/>
          </w:rPr>
        </w:r>
        <w:r w:rsidR="00A027A1">
          <w:rPr>
            <w:noProof/>
            <w:webHidden/>
          </w:rPr>
          <w:fldChar w:fldCharType="separate"/>
        </w:r>
        <w:r w:rsidR="0017050F">
          <w:rPr>
            <w:noProof/>
            <w:webHidden/>
          </w:rPr>
          <w:t>41</w:t>
        </w:r>
        <w:r w:rsidR="00A027A1">
          <w:rPr>
            <w:noProof/>
            <w:webHidden/>
          </w:rPr>
          <w:fldChar w:fldCharType="end"/>
        </w:r>
      </w:hyperlink>
    </w:p>
    <w:p w14:paraId="3392DB20"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62" w:history="1">
        <w:r w:rsidR="00A027A1" w:rsidRPr="0068592D">
          <w:rPr>
            <w:rStyle w:val="Hyperlink"/>
            <w:rFonts w:cs="Arial"/>
            <w:noProof/>
            <w:lang w:bidi="en-US"/>
          </w:rPr>
          <w:t>6.2</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Concerns</w:t>
        </w:r>
        <w:r w:rsidR="00A027A1">
          <w:rPr>
            <w:noProof/>
            <w:webHidden/>
          </w:rPr>
          <w:tab/>
        </w:r>
        <w:r w:rsidR="00A027A1">
          <w:rPr>
            <w:noProof/>
            <w:webHidden/>
          </w:rPr>
          <w:fldChar w:fldCharType="begin"/>
        </w:r>
        <w:r w:rsidR="00A027A1">
          <w:rPr>
            <w:noProof/>
            <w:webHidden/>
          </w:rPr>
          <w:instrText xml:space="preserve"> PAGEREF _Toc452449262 \h </w:instrText>
        </w:r>
        <w:r w:rsidR="00A027A1">
          <w:rPr>
            <w:noProof/>
            <w:webHidden/>
          </w:rPr>
        </w:r>
        <w:r w:rsidR="00A027A1">
          <w:rPr>
            <w:noProof/>
            <w:webHidden/>
          </w:rPr>
          <w:fldChar w:fldCharType="separate"/>
        </w:r>
        <w:r w:rsidR="0017050F">
          <w:rPr>
            <w:noProof/>
            <w:webHidden/>
          </w:rPr>
          <w:t>41</w:t>
        </w:r>
        <w:r w:rsidR="00A027A1">
          <w:rPr>
            <w:noProof/>
            <w:webHidden/>
          </w:rPr>
          <w:fldChar w:fldCharType="end"/>
        </w:r>
      </w:hyperlink>
    </w:p>
    <w:p w14:paraId="23ED26E7" w14:textId="77777777" w:rsidR="00A027A1" w:rsidRDefault="00810B5F">
      <w:pPr>
        <w:pStyle w:val="TOC2"/>
        <w:tabs>
          <w:tab w:val="left" w:pos="1134"/>
        </w:tabs>
        <w:rPr>
          <w:rFonts w:asciiTheme="minorHAnsi" w:eastAsiaTheme="minorEastAsia" w:hAnsiTheme="minorHAnsi"/>
          <w:noProof/>
          <w:sz w:val="22"/>
          <w:szCs w:val="22"/>
          <w:lang w:eastAsia="en-GB"/>
        </w:rPr>
      </w:pPr>
      <w:hyperlink w:anchor="_Toc452449263" w:history="1">
        <w:r w:rsidR="00A027A1" w:rsidRPr="0068592D">
          <w:rPr>
            <w:rStyle w:val="Hyperlink"/>
            <w:rFonts w:cs="Arial"/>
            <w:noProof/>
            <w:lang w:bidi="en-US"/>
          </w:rPr>
          <w:t>6.3</w:t>
        </w:r>
        <w:r w:rsidR="00A027A1">
          <w:rPr>
            <w:rFonts w:asciiTheme="minorHAnsi" w:eastAsiaTheme="minorEastAsia" w:hAnsiTheme="minorHAnsi"/>
            <w:noProof/>
            <w:sz w:val="22"/>
            <w:szCs w:val="22"/>
            <w:lang w:eastAsia="en-GB"/>
          </w:rPr>
          <w:tab/>
        </w:r>
        <w:r w:rsidR="00A027A1" w:rsidRPr="0068592D">
          <w:rPr>
            <w:rStyle w:val="Hyperlink"/>
            <w:rFonts w:cs="Arial"/>
            <w:noProof/>
            <w:lang w:bidi="en-US"/>
          </w:rPr>
          <w:t>Recommendations</w:t>
        </w:r>
        <w:r w:rsidR="00A027A1">
          <w:rPr>
            <w:noProof/>
            <w:webHidden/>
          </w:rPr>
          <w:tab/>
        </w:r>
        <w:r w:rsidR="00A027A1">
          <w:rPr>
            <w:noProof/>
            <w:webHidden/>
          </w:rPr>
          <w:fldChar w:fldCharType="begin"/>
        </w:r>
        <w:r w:rsidR="00A027A1">
          <w:rPr>
            <w:noProof/>
            <w:webHidden/>
          </w:rPr>
          <w:instrText xml:space="preserve"> PAGEREF _Toc452449263 \h </w:instrText>
        </w:r>
        <w:r w:rsidR="00A027A1">
          <w:rPr>
            <w:noProof/>
            <w:webHidden/>
          </w:rPr>
        </w:r>
        <w:r w:rsidR="00A027A1">
          <w:rPr>
            <w:noProof/>
            <w:webHidden/>
          </w:rPr>
          <w:fldChar w:fldCharType="separate"/>
        </w:r>
        <w:r w:rsidR="0017050F">
          <w:rPr>
            <w:noProof/>
            <w:webHidden/>
          </w:rPr>
          <w:t>42</w:t>
        </w:r>
        <w:r w:rsidR="00A027A1">
          <w:rPr>
            <w:noProof/>
            <w:webHidden/>
          </w:rPr>
          <w:fldChar w:fldCharType="end"/>
        </w:r>
      </w:hyperlink>
    </w:p>
    <w:p w14:paraId="5BFA424F" w14:textId="77777777" w:rsidR="00D9246D" w:rsidRPr="002C071C" w:rsidRDefault="006747BC" w:rsidP="002C071C">
      <w:pPr>
        <w:rPr>
          <w:rFonts w:cs="Arial"/>
          <w:szCs w:val="24"/>
        </w:rPr>
      </w:pPr>
      <w:r w:rsidRPr="002C071C">
        <w:rPr>
          <w:rFonts w:cs="Arial"/>
          <w:szCs w:val="24"/>
        </w:rPr>
        <w:fldChar w:fldCharType="end"/>
      </w:r>
    </w:p>
    <w:p w14:paraId="2ACEBB19" w14:textId="77777777" w:rsidR="00D9246D" w:rsidRPr="002C071C" w:rsidRDefault="00D9246D" w:rsidP="002C071C">
      <w:pPr>
        <w:spacing w:after="200" w:line="276" w:lineRule="auto"/>
        <w:rPr>
          <w:rFonts w:eastAsiaTheme="majorEastAsia" w:cs="Arial"/>
          <w:b/>
          <w:bCs/>
          <w:szCs w:val="24"/>
          <w:lang w:bidi="en-US"/>
        </w:rPr>
      </w:pPr>
      <w:r w:rsidRPr="002C071C">
        <w:rPr>
          <w:rFonts w:cs="Arial"/>
          <w:szCs w:val="24"/>
        </w:rPr>
        <w:br w:type="page"/>
      </w:r>
    </w:p>
    <w:p w14:paraId="57EC8539" w14:textId="77777777" w:rsidR="00FB6BC7" w:rsidRPr="002C071C" w:rsidRDefault="00FB6BC7" w:rsidP="002C071C">
      <w:pPr>
        <w:pStyle w:val="Heading1"/>
        <w:numPr>
          <w:ilvl w:val="0"/>
          <w:numId w:val="0"/>
        </w:numPr>
        <w:ind w:left="567" w:hanging="567"/>
        <w:rPr>
          <w:rFonts w:cs="Arial"/>
          <w:szCs w:val="24"/>
        </w:rPr>
      </w:pPr>
      <w:bookmarkStart w:id="0" w:name="_Toc452449207"/>
      <w:r w:rsidRPr="002C071C">
        <w:rPr>
          <w:rFonts w:cs="Arial"/>
          <w:szCs w:val="24"/>
        </w:rPr>
        <w:lastRenderedPageBreak/>
        <w:t xml:space="preserve">PART A: </w:t>
      </w:r>
      <w:r w:rsidR="006747BC" w:rsidRPr="002C071C">
        <w:rPr>
          <w:rFonts w:cs="Arial"/>
          <w:szCs w:val="24"/>
        </w:rPr>
        <w:t>FACTUAL DATA</w:t>
      </w:r>
      <w:bookmarkEnd w:id="0"/>
    </w:p>
    <w:p w14:paraId="27BFBF10" w14:textId="77777777" w:rsidR="00FB6BC7" w:rsidRPr="002C071C" w:rsidRDefault="00FB6BC7" w:rsidP="002C071C">
      <w:pPr>
        <w:rPr>
          <w:rFonts w:cs="Arial"/>
          <w:szCs w:val="24"/>
        </w:rPr>
      </w:pPr>
    </w:p>
    <w:p w14:paraId="02119D1C" w14:textId="77777777" w:rsidR="00FB6BC7" w:rsidRPr="002C071C" w:rsidRDefault="00FB6BC7" w:rsidP="002C071C">
      <w:pPr>
        <w:pStyle w:val="Heading1"/>
        <w:rPr>
          <w:rFonts w:cs="Arial"/>
          <w:szCs w:val="24"/>
        </w:rPr>
      </w:pPr>
      <w:bookmarkStart w:id="1" w:name="_Toc452449208"/>
      <w:r w:rsidRPr="002C071C">
        <w:rPr>
          <w:rFonts w:cs="Arial"/>
          <w:szCs w:val="24"/>
        </w:rPr>
        <w:t>Standard of living</w:t>
      </w:r>
      <w:bookmarkEnd w:id="1"/>
    </w:p>
    <w:p w14:paraId="78C4FBE8" w14:textId="77777777" w:rsidR="008A3931" w:rsidRPr="002C071C" w:rsidRDefault="008A3931" w:rsidP="002C071C">
      <w:pPr>
        <w:rPr>
          <w:rFonts w:cs="Arial"/>
          <w:szCs w:val="24"/>
          <w:lang w:bidi="en-US"/>
        </w:rPr>
      </w:pPr>
    </w:p>
    <w:p w14:paraId="3800F117" w14:textId="77777777" w:rsidR="004B5F12" w:rsidRDefault="008A3931" w:rsidP="002C071C">
      <w:pPr>
        <w:rPr>
          <w:rFonts w:cs="Arial"/>
          <w:szCs w:val="24"/>
          <w:lang w:bidi="en-US"/>
        </w:rPr>
      </w:pPr>
      <w:r w:rsidRPr="002C071C">
        <w:rPr>
          <w:rFonts w:cs="Arial"/>
          <w:szCs w:val="24"/>
          <w:lang w:bidi="en-US"/>
        </w:rPr>
        <w:t xml:space="preserve">Poverty has increased in the Netherlands in the period between 2008 and 2013. </w:t>
      </w:r>
    </w:p>
    <w:p w14:paraId="172DC8DD" w14:textId="77777777" w:rsidR="002C071C" w:rsidRPr="002C071C" w:rsidRDefault="002C071C" w:rsidP="002C071C">
      <w:pPr>
        <w:rPr>
          <w:rFonts w:cs="Arial"/>
          <w:szCs w:val="24"/>
          <w:lang w:bidi="en-US"/>
        </w:rPr>
      </w:pPr>
    </w:p>
    <w:p w14:paraId="527F8107" w14:textId="77777777" w:rsidR="00357AB9" w:rsidRDefault="007D77AD" w:rsidP="002C071C">
      <w:pPr>
        <w:rPr>
          <w:rFonts w:cs="Arial"/>
          <w:szCs w:val="24"/>
          <w:lang w:bidi="en-US"/>
        </w:rPr>
      </w:pPr>
      <w:r w:rsidRPr="002C071C">
        <w:rPr>
          <w:rFonts w:cs="Arial"/>
          <w:szCs w:val="24"/>
          <w:lang w:bidi="en-US"/>
        </w:rPr>
        <w:t xml:space="preserve">The </w:t>
      </w:r>
      <w:r w:rsidR="004B5F12" w:rsidRPr="002C071C">
        <w:rPr>
          <w:rFonts w:cs="Arial"/>
          <w:szCs w:val="24"/>
          <w:lang w:bidi="en-US"/>
        </w:rPr>
        <w:t xml:space="preserve">National Government commissions research on </w:t>
      </w:r>
      <w:r w:rsidRPr="002C071C">
        <w:rPr>
          <w:rFonts w:cs="Arial"/>
          <w:szCs w:val="24"/>
          <w:lang w:bidi="en-US"/>
        </w:rPr>
        <w:t xml:space="preserve">the </w:t>
      </w:r>
      <w:r w:rsidR="004B5F12" w:rsidRPr="002C071C">
        <w:rPr>
          <w:rFonts w:cs="Arial"/>
          <w:szCs w:val="24"/>
          <w:lang w:bidi="en-US"/>
        </w:rPr>
        <w:t xml:space="preserve">standard of living or poverty </w:t>
      </w:r>
      <w:r w:rsidRPr="002C071C">
        <w:rPr>
          <w:rFonts w:cs="Arial"/>
          <w:szCs w:val="24"/>
          <w:lang w:bidi="en-US"/>
        </w:rPr>
        <w:t>from</w:t>
      </w:r>
      <w:r w:rsidR="004B5F12" w:rsidRPr="002C071C">
        <w:rPr>
          <w:rFonts w:cs="Arial"/>
          <w:szCs w:val="24"/>
          <w:lang w:bidi="en-US"/>
        </w:rPr>
        <w:t xml:space="preserve"> the National Institute for Social Research SCP. The most recent report</w:t>
      </w:r>
      <w:r w:rsidR="004B5F12" w:rsidRPr="002C071C">
        <w:rPr>
          <w:rStyle w:val="FootnoteReference"/>
          <w:rFonts w:cs="Arial"/>
          <w:sz w:val="24"/>
          <w:szCs w:val="24"/>
          <w:lang w:bidi="en-US"/>
        </w:rPr>
        <w:footnoteReference w:id="1"/>
      </w:r>
      <w:r w:rsidR="008A3931" w:rsidRPr="002C071C">
        <w:rPr>
          <w:rFonts w:cs="Arial"/>
          <w:szCs w:val="24"/>
          <w:lang w:bidi="en-US"/>
        </w:rPr>
        <w:t xml:space="preserve"> finds t</w:t>
      </w:r>
      <w:r w:rsidR="004B5F12" w:rsidRPr="002C071C">
        <w:rPr>
          <w:rFonts w:cs="Arial"/>
          <w:szCs w:val="24"/>
          <w:lang w:bidi="en-US"/>
        </w:rPr>
        <w:t xml:space="preserve">hat </w:t>
      </w:r>
      <w:r w:rsidR="008A3931" w:rsidRPr="002C071C">
        <w:rPr>
          <w:rFonts w:cs="Arial"/>
          <w:szCs w:val="24"/>
          <w:lang w:bidi="en-US"/>
        </w:rPr>
        <w:t>poverty increases and social inclusion decreases in the Netherlands. T</w:t>
      </w:r>
      <w:r w:rsidR="004B5F12" w:rsidRPr="002C071C">
        <w:rPr>
          <w:rFonts w:cs="Arial"/>
          <w:szCs w:val="24"/>
          <w:lang w:bidi="en-US"/>
        </w:rPr>
        <w:t xml:space="preserve">he number of people </w:t>
      </w:r>
      <w:r w:rsidR="008A3931" w:rsidRPr="002C071C">
        <w:rPr>
          <w:rFonts w:cs="Arial"/>
          <w:szCs w:val="24"/>
          <w:lang w:bidi="en-US"/>
        </w:rPr>
        <w:t>living in households with a lower disposable income than the norm</w:t>
      </w:r>
      <w:r w:rsidR="00EA3B70" w:rsidRPr="002C071C">
        <w:rPr>
          <w:rStyle w:val="FootnoteReference"/>
          <w:rFonts w:cs="Arial"/>
          <w:sz w:val="24"/>
          <w:szCs w:val="24"/>
          <w:lang w:bidi="en-US"/>
        </w:rPr>
        <w:footnoteReference w:id="2"/>
      </w:r>
      <w:r w:rsidR="00EA3B70" w:rsidRPr="002C071C">
        <w:rPr>
          <w:rFonts w:cs="Arial"/>
          <w:szCs w:val="24"/>
          <w:lang w:bidi="en-US"/>
        </w:rPr>
        <w:t xml:space="preserve"> </w:t>
      </w:r>
      <w:r w:rsidR="008A3931" w:rsidRPr="002C071C">
        <w:rPr>
          <w:rFonts w:cs="Arial"/>
          <w:szCs w:val="24"/>
          <w:lang w:bidi="en-US"/>
        </w:rPr>
        <w:t>needed to meet basic needs (such as housing, clothing and food) grew between</w:t>
      </w:r>
      <w:r w:rsidR="00A027A1">
        <w:rPr>
          <w:rFonts w:cs="Arial"/>
          <w:szCs w:val="24"/>
          <w:lang w:bidi="en-US"/>
        </w:rPr>
        <w:t xml:space="preserve"> </w:t>
      </w:r>
      <w:r w:rsidR="008A3931" w:rsidRPr="002C071C">
        <w:rPr>
          <w:rFonts w:cs="Arial"/>
          <w:szCs w:val="24"/>
          <w:lang w:bidi="en-US"/>
        </w:rPr>
        <w:t>2008 and 2013 from ju</w:t>
      </w:r>
      <w:r w:rsidR="00A027A1">
        <w:rPr>
          <w:rFonts w:cs="Arial"/>
          <w:szCs w:val="24"/>
          <w:lang w:bidi="en-US"/>
        </w:rPr>
        <w:t xml:space="preserve">st over 600 000 to more than 850 </w:t>
      </w:r>
      <w:r w:rsidR="008A3931" w:rsidRPr="002C071C">
        <w:rPr>
          <w:rFonts w:cs="Arial"/>
          <w:szCs w:val="24"/>
          <w:lang w:bidi="en-US"/>
        </w:rPr>
        <w:t xml:space="preserve">000. </w:t>
      </w:r>
    </w:p>
    <w:p w14:paraId="0085D2F9" w14:textId="77777777" w:rsidR="002C071C" w:rsidRPr="002C071C" w:rsidRDefault="002C071C" w:rsidP="002C071C">
      <w:pPr>
        <w:rPr>
          <w:rFonts w:cs="Arial"/>
          <w:szCs w:val="24"/>
          <w:lang w:bidi="en-US"/>
        </w:rPr>
      </w:pPr>
    </w:p>
    <w:p w14:paraId="28FB3D60" w14:textId="77777777" w:rsidR="006F5819" w:rsidRPr="002C071C" w:rsidRDefault="008A3931" w:rsidP="002C071C">
      <w:pPr>
        <w:rPr>
          <w:rFonts w:cs="Arial"/>
          <w:szCs w:val="24"/>
          <w:lang w:bidi="en-US"/>
        </w:rPr>
      </w:pPr>
      <w:r w:rsidRPr="002C071C">
        <w:rPr>
          <w:rFonts w:cs="Arial"/>
          <w:szCs w:val="24"/>
          <w:lang w:bidi="en-US"/>
        </w:rPr>
        <w:t xml:space="preserve">If that </w:t>
      </w:r>
      <w:r w:rsidR="007D77AD" w:rsidRPr="002C071C">
        <w:rPr>
          <w:rFonts w:cs="Arial"/>
          <w:szCs w:val="24"/>
          <w:lang w:bidi="en-US"/>
        </w:rPr>
        <w:t>calculation</w:t>
      </w:r>
      <w:r w:rsidRPr="002C071C">
        <w:rPr>
          <w:rFonts w:cs="Arial"/>
          <w:szCs w:val="24"/>
          <w:lang w:bidi="en-US"/>
        </w:rPr>
        <w:t xml:space="preserve"> is increased to allow for (minimal) expenditure on leisure and social participation, the increase is more pronounced: the number of people with a household income below this ‘modest but adequate’ threshold increased from </w:t>
      </w:r>
      <w:r w:rsidR="00A027A1">
        <w:rPr>
          <w:rFonts w:cs="Arial"/>
          <w:szCs w:val="24"/>
          <w:lang w:bidi="en-US"/>
        </w:rPr>
        <w:t xml:space="preserve">around 870 000 in 2008 to 1 255 </w:t>
      </w:r>
      <w:r w:rsidRPr="002C071C">
        <w:rPr>
          <w:rFonts w:cs="Arial"/>
          <w:szCs w:val="24"/>
          <w:lang w:bidi="en-US"/>
        </w:rPr>
        <w:t xml:space="preserve">000 in 2013. </w:t>
      </w:r>
    </w:p>
    <w:p w14:paraId="496E5814" w14:textId="77777777" w:rsidR="006F5819" w:rsidRPr="002C071C" w:rsidRDefault="006F5819" w:rsidP="002C071C">
      <w:pPr>
        <w:rPr>
          <w:rFonts w:cs="Arial"/>
          <w:szCs w:val="24"/>
          <w:lang w:bidi="en-US"/>
        </w:rPr>
      </w:pPr>
    </w:p>
    <w:p w14:paraId="2935D231" w14:textId="77777777" w:rsidR="008A3931" w:rsidRPr="002C071C" w:rsidRDefault="00357AB9" w:rsidP="002C071C">
      <w:pPr>
        <w:rPr>
          <w:rFonts w:cs="Arial"/>
          <w:szCs w:val="24"/>
          <w:lang w:bidi="en-US"/>
        </w:rPr>
      </w:pPr>
      <w:r w:rsidRPr="002C071C">
        <w:rPr>
          <w:rFonts w:cs="Arial"/>
          <w:szCs w:val="24"/>
          <w:lang w:bidi="en-US"/>
        </w:rPr>
        <w:t xml:space="preserve">The data used </w:t>
      </w:r>
      <w:r w:rsidR="006F5819" w:rsidRPr="002C071C">
        <w:rPr>
          <w:rFonts w:cs="Arial"/>
          <w:szCs w:val="24"/>
          <w:lang w:bidi="en-US"/>
        </w:rPr>
        <w:t>by the National Institute for Social Research SCP f</w:t>
      </w:r>
      <w:r w:rsidRPr="002C071C">
        <w:rPr>
          <w:rFonts w:cs="Arial"/>
          <w:szCs w:val="24"/>
          <w:lang w:bidi="en-US"/>
        </w:rPr>
        <w:t xml:space="preserve">or this research </w:t>
      </w:r>
      <w:r w:rsidR="007D77AD" w:rsidRPr="002C071C">
        <w:rPr>
          <w:rFonts w:cs="Arial"/>
          <w:szCs w:val="24"/>
          <w:lang w:bidi="en-US"/>
        </w:rPr>
        <w:t>are</w:t>
      </w:r>
      <w:r w:rsidRPr="002C071C">
        <w:rPr>
          <w:rFonts w:cs="Arial"/>
          <w:szCs w:val="24"/>
          <w:lang w:bidi="en-US"/>
        </w:rPr>
        <w:t xml:space="preserve"> </w:t>
      </w:r>
      <w:r w:rsidR="008A3931" w:rsidRPr="002C071C">
        <w:rPr>
          <w:rFonts w:cs="Arial"/>
          <w:szCs w:val="24"/>
          <w:lang w:bidi="en-US"/>
        </w:rPr>
        <w:t>not aggregate</w:t>
      </w:r>
      <w:r w:rsidR="007D77AD" w:rsidRPr="002C071C">
        <w:rPr>
          <w:rFonts w:cs="Arial"/>
          <w:szCs w:val="24"/>
          <w:lang w:bidi="en-US"/>
        </w:rPr>
        <w:t>d</w:t>
      </w:r>
      <w:r w:rsidR="008A3931" w:rsidRPr="002C071C">
        <w:rPr>
          <w:rFonts w:cs="Arial"/>
          <w:szCs w:val="24"/>
          <w:lang w:bidi="en-US"/>
        </w:rPr>
        <w:t xml:space="preserve"> or disaggregate</w:t>
      </w:r>
      <w:r w:rsidR="007D77AD" w:rsidRPr="002C071C">
        <w:rPr>
          <w:rFonts w:cs="Arial"/>
          <w:szCs w:val="24"/>
          <w:lang w:bidi="en-US"/>
        </w:rPr>
        <w:t>d</w:t>
      </w:r>
      <w:r w:rsidR="008A3931" w:rsidRPr="002C071C">
        <w:rPr>
          <w:rFonts w:cs="Arial"/>
          <w:szCs w:val="24"/>
          <w:lang w:bidi="en-US"/>
        </w:rPr>
        <w:t xml:space="preserve"> by disability or chronic illness so it is not possible to see whether people with disabilities might be over- or underrepresented</w:t>
      </w:r>
      <w:r w:rsidRPr="002C071C">
        <w:rPr>
          <w:rFonts w:cs="Arial"/>
          <w:szCs w:val="24"/>
          <w:lang w:bidi="en-US"/>
        </w:rPr>
        <w:t xml:space="preserve"> in the group that is considered poor</w:t>
      </w:r>
      <w:r w:rsidR="008A3931" w:rsidRPr="002C071C">
        <w:rPr>
          <w:rFonts w:cs="Arial"/>
          <w:szCs w:val="24"/>
          <w:lang w:bidi="en-US"/>
        </w:rPr>
        <w:t>.</w:t>
      </w:r>
      <w:r w:rsidR="006F5819" w:rsidRPr="002C071C">
        <w:rPr>
          <w:rFonts w:cs="Arial"/>
          <w:szCs w:val="24"/>
          <w:lang w:bidi="en-US"/>
        </w:rPr>
        <w:t xml:space="preserve"> Indications from other research though indicates that people with disabilities are disproportionately affected.</w:t>
      </w:r>
    </w:p>
    <w:p w14:paraId="10CD7892" w14:textId="77777777" w:rsidR="00A6158C" w:rsidRPr="002C071C" w:rsidRDefault="00A6158C" w:rsidP="002C071C">
      <w:pPr>
        <w:rPr>
          <w:rFonts w:cs="Arial"/>
          <w:szCs w:val="24"/>
          <w:lang w:bidi="en-US"/>
        </w:rPr>
      </w:pPr>
    </w:p>
    <w:p w14:paraId="3597398E" w14:textId="77777777" w:rsidR="006F5819" w:rsidRPr="002C071C" w:rsidRDefault="00DF76EC" w:rsidP="002C071C">
      <w:pPr>
        <w:rPr>
          <w:rFonts w:cs="Arial"/>
          <w:szCs w:val="24"/>
          <w:lang w:bidi="en-US"/>
        </w:rPr>
      </w:pPr>
      <w:r w:rsidRPr="002C071C">
        <w:rPr>
          <w:rFonts w:cs="Arial"/>
          <w:szCs w:val="24"/>
          <w:lang w:bidi="en-US"/>
        </w:rPr>
        <w:t xml:space="preserve">Research institute </w:t>
      </w:r>
      <w:proofErr w:type="spellStart"/>
      <w:r w:rsidRPr="002C071C">
        <w:rPr>
          <w:rFonts w:cs="Arial"/>
          <w:szCs w:val="24"/>
          <w:lang w:bidi="en-US"/>
        </w:rPr>
        <w:t>Nivel</w:t>
      </w:r>
      <w:proofErr w:type="spellEnd"/>
      <w:r w:rsidRPr="002C071C">
        <w:rPr>
          <w:rFonts w:cs="Arial"/>
          <w:szCs w:val="24"/>
          <w:lang w:bidi="en-US"/>
        </w:rPr>
        <w:t xml:space="preserve"> publishes regularly data on net disposable income of people with (physical) </w:t>
      </w:r>
      <w:r w:rsidR="006F5819" w:rsidRPr="002C071C">
        <w:rPr>
          <w:rFonts w:cs="Arial"/>
          <w:szCs w:val="24"/>
          <w:lang w:bidi="en-US"/>
        </w:rPr>
        <w:t>disabilities participating in a</w:t>
      </w:r>
      <w:r w:rsidRPr="002C071C">
        <w:rPr>
          <w:rFonts w:cs="Arial"/>
          <w:szCs w:val="24"/>
          <w:lang w:bidi="en-US"/>
        </w:rPr>
        <w:t xml:space="preserve"> panel. According to their </w:t>
      </w:r>
      <w:r w:rsidR="00C4757C" w:rsidRPr="002C071C">
        <w:rPr>
          <w:rFonts w:cs="Arial"/>
          <w:szCs w:val="24"/>
          <w:lang w:bidi="en-US"/>
        </w:rPr>
        <w:t>2013 re</w:t>
      </w:r>
      <w:r w:rsidRPr="002C071C">
        <w:rPr>
          <w:rFonts w:cs="Arial"/>
          <w:szCs w:val="24"/>
          <w:lang w:bidi="en-US"/>
        </w:rPr>
        <w:t>port</w:t>
      </w:r>
      <w:r w:rsidRPr="002C071C">
        <w:rPr>
          <w:rStyle w:val="FootnoteReference"/>
          <w:rFonts w:cs="Arial"/>
          <w:sz w:val="24"/>
          <w:szCs w:val="24"/>
          <w:lang w:bidi="en-US"/>
        </w:rPr>
        <w:footnoteReference w:id="3"/>
      </w:r>
      <w:r w:rsidR="00C4757C" w:rsidRPr="002C071C">
        <w:rPr>
          <w:rFonts w:cs="Arial"/>
          <w:szCs w:val="24"/>
          <w:lang w:bidi="en-US"/>
        </w:rPr>
        <w:t xml:space="preserve"> </w:t>
      </w:r>
      <w:r w:rsidRPr="002C071C">
        <w:rPr>
          <w:rFonts w:cs="Arial"/>
          <w:szCs w:val="24"/>
          <w:lang w:bidi="en-US"/>
        </w:rPr>
        <w:t>the average disposable income of people with disabilities in the Netherlands was 1</w:t>
      </w:r>
      <w:r w:rsidR="003D0C4B">
        <w:rPr>
          <w:rFonts w:cs="Arial"/>
          <w:szCs w:val="24"/>
          <w:lang w:bidi="en-US"/>
        </w:rPr>
        <w:t xml:space="preserve"> </w:t>
      </w:r>
      <w:r w:rsidRPr="002C071C">
        <w:rPr>
          <w:rFonts w:cs="Arial"/>
          <w:szCs w:val="24"/>
          <w:lang w:bidi="en-US"/>
        </w:rPr>
        <w:t xml:space="preserve">427 euro per month. This compares to </w:t>
      </w:r>
      <w:r w:rsidR="000065BF" w:rsidRPr="002C071C">
        <w:rPr>
          <w:rFonts w:cs="Arial"/>
          <w:szCs w:val="24"/>
          <w:lang w:bidi="en-US"/>
        </w:rPr>
        <w:t xml:space="preserve">an </w:t>
      </w:r>
      <w:r w:rsidRPr="002C071C">
        <w:rPr>
          <w:rFonts w:cs="Arial"/>
          <w:szCs w:val="24"/>
          <w:lang w:bidi="en-US"/>
        </w:rPr>
        <w:t>average disposable income of 1</w:t>
      </w:r>
      <w:r w:rsidR="003D0C4B">
        <w:rPr>
          <w:rFonts w:cs="Arial"/>
          <w:szCs w:val="24"/>
          <w:lang w:bidi="en-US"/>
        </w:rPr>
        <w:t xml:space="preserve"> </w:t>
      </w:r>
      <w:r w:rsidRPr="002C071C">
        <w:rPr>
          <w:rFonts w:cs="Arial"/>
          <w:szCs w:val="24"/>
          <w:lang w:bidi="en-US"/>
        </w:rPr>
        <w:t>950 euro for the general population</w:t>
      </w:r>
      <w:r w:rsidR="003D0C4B">
        <w:rPr>
          <w:rFonts w:cs="Arial"/>
          <w:szCs w:val="24"/>
          <w:lang w:bidi="en-US"/>
        </w:rPr>
        <w:t>.</w:t>
      </w:r>
      <w:r w:rsidRPr="002C071C">
        <w:rPr>
          <w:rStyle w:val="FootnoteReference"/>
          <w:rFonts w:cs="Arial"/>
          <w:sz w:val="24"/>
          <w:szCs w:val="24"/>
          <w:lang w:bidi="en-US"/>
        </w:rPr>
        <w:footnoteReference w:id="4"/>
      </w:r>
    </w:p>
    <w:p w14:paraId="0587BF20" w14:textId="77777777" w:rsidR="000065BF" w:rsidRPr="002C071C" w:rsidRDefault="000065BF" w:rsidP="002C071C">
      <w:pPr>
        <w:rPr>
          <w:rFonts w:cs="Arial"/>
          <w:szCs w:val="24"/>
          <w:lang w:bidi="en-US"/>
        </w:rPr>
      </w:pPr>
    </w:p>
    <w:p w14:paraId="43BBED7D" w14:textId="77777777" w:rsidR="00C4757C" w:rsidRPr="002C071C" w:rsidRDefault="003721A0" w:rsidP="002C071C">
      <w:pPr>
        <w:rPr>
          <w:rFonts w:eastAsia="Calibri" w:cs="Arial"/>
          <w:szCs w:val="24"/>
          <w:lang w:val="en-US"/>
        </w:rPr>
      </w:pPr>
      <w:r w:rsidRPr="002C071C">
        <w:rPr>
          <w:rFonts w:eastAsia="Calibri" w:cs="Arial"/>
          <w:szCs w:val="24"/>
          <w:lang w:val="en-US"/>
        </w:rPr>
        <w:t xml:space="preserve">People with disabilities </w:t>
      </w:r>
      <w:r w:rsidR="000065BF" w:rsidRPr="002C071C">
        <w:rPr>
          <w:rFonts w:eastAsia="Calibri" w:cs="Arial"/>
          <w:szCs w:val="24"/>
          <w:lang w:val="en-US"/>
        </w:rPr>
        <w:t xml:space="preserve">are </w:t>
      </w:r>
      <w:r w:rsidRPr="002C071C">
        <w:rPr>
          <w:rFonts w:eastAsia="Calibri" w:cs="Arial"/>
          <w:szCs w:val="24"/>
          <w:lang w:val="en-US"/>
        </w:rPr>
        <w:t>report</w:t>
      </w:r>
      <w:r w:rsidR="000065BF" w:rsidRPr="002C071C">
        <w:rPr>
          <w:rFonts w:eastAsia="Calibri" w:cs="Arial"/>
          <w:szCs w:val="24"/>
          <w:lang w:val="en-US"/>
        </w:rPr>
        <w:t>ed</w:t>
      </w:r>
      <w:r w:rsidRPr="002C071C">
        <w:rPr>
          <w:rFonts w:eastAsia="Calibri" w:cs="Arial"/>
          <w:szCs w:val="24"/>
          <w:lang w:val="en-US"/>
        </w:rPr>
        <w:t xml:space="preserve"> </w:t>
      </w:r>
      <w:r w:rsidR="006F5819" w:rsidRPr="002C071C">
        <w:rPr>
          <w:rFonts w:eastAsia="Calibri" w:cs="Arial"/>
          <w:szCs w:val="24"/>
          <w:lang w:val="en-US"/>
        </w:rPr>
        <w:t xml:space="preserve">in this </w:t>
      </w:r>
      <w:proofErr w:type="spellStart"/>
      <w:r w:rsidR="006F5819" w:rsidRPr="002C071C">
        <w:rPr>
          <w:rFonts w:eastAsia="Calibri" w:cs="Arial"/>
          <w:szCs w:val="24"/>
          <w:lang w:val="en-US"/>
        </w:rPr>
        <w:t>Nivel</w:t>
      </w:r>
      <w:proofErr w:type="spellEnd"/>
      <w:r w:rsidR="006F5819" w:rsidRPr="002C071C">
        <w:rPr>
          <w:rFonts w:eastAsia="Calibri" w:cs="Arial"/>
          <w:szCs w:val="24"/>
          <w:lang w:val="en-US"/>
        </w:rPr>
        <w:t xml:space="preserve"> study </w:t>
      </w:r>
      <w:r w:rsidRPr="002C071C">
        <w:rPr>
          <w:rFonts w:eastAsia="Calibri" w:cs="Arial"/>
          <w:szCs w:val="24"/>
          <w:lang w:val="en-US"/>
        </w:rPr>
        <w:t xml:space="preserve">to have </w:t>
      </w:r>
      <w:r w:rsidR="000065BF" w:rsidRPr="002C071C">
        <w:rPr>
          <w:rFonts w:eastAsia="Calibri" w:cs="Arial"/>
          <w:szCs w:val="24"/>
          <w:lang w:val="en-US"/>
        </w:rPr>
        <w:t>(approx</w:t>
      </w:r>
      <w:r w:rsidR="003D0C4B">
        <w:rPr>
          <w:rFonts w:eastAsia="Calibri" w:cs="Arial"/>
          <w:szCs w:val="24"/>
          <w:lang w:val="en-US"/>
        </w:rPr>
        <w:t>imately</w:t>
      </w:r>
      <w:r w:rsidR="000065BF" w:rsidRPr="002C071C">
        <w:rPr>
          <w:rFonts w:eastAsia="Calibri" w:cs="Arial"/>
          <w:szCs w:val="24"/>
          <w:lang w:val="en-US"/>
        </w:rPr>
        <w:t xml:space="preserve">) </w:t>
      </w:r>
      <w:r w:rsidRPr="002C071C">
        <w:rPr>
          <w:rFonts w:eastAsia="Calibri" w:cs="Arial"/>
          <w:szCs w:val="24"/>
          <w:lang w:val="en-US"/>
        </w:rPr>
        <w:t>at least 1</w:t>
      </w:r>
      <w:r w:rsidR="003D0C4B">
        <w:rPr>
          <w:rFonts w:eastAsia="Calibri" w:cs="Arial"/>
          <w:szCs w:val="24"/>
          <w:lang w:val="en-US"/>
        </w:rPr>
        <w:t xml:space="preserve"> </w:t>
      </w:r>
      <w:r w:rsidRPr="002C071C">
        <w:rPr>
          <w:rFonts w:eastAsia="Calibri" w:cs="Arial"/>
          <w:szCs w:val="24"/>
          <w:lang w:val="en-US"/>
        </w:rPr>
        <w:t xml:space="preserve">000 euro each year additional costs related to their illness or disability. People with self-reported severe disabilities </w:t>
      </w:r>
      <w:r w:rsidR="000065BF" w:rsidRPr="002C071C">
        <w:rPr>
          <w:rFonts w:eastAsia="Calibri" w:cs="Arial"/>
          <w:szCs w:val="24"/>
          <w:lang w:val="en-US"/>
        </w:rPr>
        <w:t>state that</w:t>
      </w:r>
      <w:r w:rsidRPr="002C071C">
        <w:rPr>
          <w:rFonts w:eastAsia="Calibri" w:cs="Arial"/>
          <w:szCs w:val="24"/>
          <w:lang w:val="en-US"/>
        </w:rPr>
        <w:t xml:space="preserve"> their additional disability related costs amount to 150 euro per month. Around 25</w:t>
      </w:r>
      <w:r w:rsidR="003D0C4B">
        <w:rPr>
          <w:rFonts w:eastAsia="Calibri" w:cs="Arial"/>
          <w:szCs w:val="24"/>
          <w:lang w:val="en-US"/>
        </w:rPr>
        <w:t xml:space="preserve"> </w:t>
      </w:r>
      <w:r w:rsidRPr="002C071C">
        <w:rPr>
          <w:rFonts w:eastAsia="Calibri" w:cs="Arial"/>
          <w:szCs w:val="24"/>
          <w:lang w:val="en-US"/>
        </w:rPr>
        <w:t xml:space="preserve">% of all interviewed people </w:t>
      </w:r>
      <w:r w:rsidR="000065BF" w:rsidRPr="002C071C">
        <w:rPr>
          <w:rFonts w:eastAsia="Calibri" w:cs="Arial"/>
          <w:szCs w:val="24"/>
          <w:lang w:val="en-US"/>
        </w:rPr>
        <w:t>say that</w:t>
      </w:r>
      <w:r w:rsidRPr="002C071C">
        <w:rPr>
          <w:rFonts w:eastAsia="Calibri" w:cs="Arial"/>
          <w:szCs w:val="24"/>
          <w:lang w:val="en-US"/>
        </w:rPr>
        <w:t xml:space="preserve"> they have to use their savings or lend money to pay for additional costs. One in 5 </w:t>
      </w:r>
      <w:r w:rsidRPr="002C071C">
        <w:rPr>
          <w:rFonts w:eastAsia="Calibri" w:cs="Arial"/>
          <w:szCs w:val="24"/>
          <w:lang w:val="en-US"/>
        </w:rPr>
        <w:lastRenderedPageBreak/>
        <w:t>interviewees report</w:t>
      </w:r>
      <w:r w:rsidR="000065BF" w:rsidRPr="002C071C">
        <w:rPr>
          <w:rFonts w:eastAsia="Calibri" w:cs="Arial"/>
          <w:szCs w:val="24"/>
          <w:lang w:val="en-US"/>
        </w:rPr>
        <w:t>s that</w:t>
      </w:r>
      <w:r w:rsidRPr="002C071C">
        <w:rPr>
          <w:rFonts w:eastAsia="Calibri" w:cs="Arial"/>
          <w:szCs w:val="24"/>
          <w:lang w:val="en-US"/>
        </w:rPr>
        <w:t xml:space="preserve"> they participate less in society due to money problems. The </w:t>
      </w:r>
      <w:proofErr w:type="spellStart"/>
      <w:r w:rsidRPr="002C071C">
        <w:rPr>
          <w:rFonts w:eastAsia="Calibri" w:cs="Arial"/>
          <w:szCs w:val="24"/>
          <w:lang w:val="en-US"/>
        </w:rPr>
        <w:t>Nivel</w:t>
      </w:r>
      <w:proofErr w:type="spellEnd"/>
      <w:r w:rsidRPr="002C071C">
        <w:rPr>
          <w:rFonts w:eastAsia="Calibri" w:cs="Arial"/>
          <w:szCs w:val="24"/>
          <w:lang w:val="en-US"/>
        </w:rPr>
        <w:t xml:space="preserve"> researchers call this group the socially deprived.</w:t>
      </w:r>
      <w:r w:rsidR="00C4757C" w:rsidRPr="002C071C">
        <w:rPr>
          <w:rFonts w:cs="Arial"/>
          <w:szCs w:val="24"/>
        </w:rPr>
        <w:t xml:space="preserve"> </w:t>
      </w:r>
      <w:r w:rsidR="00C4757C" w:rsidRPr="002C071C">
        <w:rPr>
          <w:rFonts w:eastAsia="Calibri" w:cs="Arial"/>
          <w:szCs w:val="24"/>
          <w:lang w:val="en-US"/>
        </w:rPr>
        <w:t xml:space="preserve">The panel which is used for this research comprises </w:t>
      </w:r>
      <w:r w:rsidR="000065BF" w:rsidRPr="002C071C">
        <w:rPr>
          <w:rFonts w:eastAsia="Calibri" w:cs="Arial"/>
          <w:szCs w:val="24"/>
          <w:lang w:val="en-US"/>
        </w:rPr>
        <w:t>a</w:t>
      </w:r>
      <w:r w:rsidR="00C4757C" w:rsidRPr="002C071C">
        <w:rPr>
          <w:rFonts w:eastAsia="Calibri" w:cs="Arial"/>
          <w:szCs w:val="24"/>
          <w:lang w:val="en-US"/>
        </w:rPr>
        <w:t xml:space="preserve"> majority (57</w:t>
      </w:r>
      <w:r w:rsidR="003D0C4B">
        <w:rPr>
          <w:rFonts w:eastAsia="Calibri" w:cs="Arial"/>
          <w:szCs w:val="24"/>
          <w:lang w:val="en-US"/>
        </w:rPr>
        <w:t xml:space="preserve"> </w:t>
      </w:r>
      <w:r w:rsidR="00C4757C" w:rsidRPr="002C071C">
        <w:rPr>
          <w:rFonts w:eastAsia="Calibri" w:cs="Arial"/>
          <w:szCs w:val="24"/>
          <w:lang w:val="en-US"/>
        </w:rPr>
        <w:t xml:space="preserve">%) of people who are retired and who </w:t>
      </w:r>
      <w:r w:rsidR="000065BF" w:rsidRPr="002C071C">
        <w:rPr>
          <w:rFonts w:eastAsia="Calibri" w:cs="Arial"/>
          <w:szCs w:val="24"/>
          <w:lang w:val="en-US"/>
        </w:rPr>
        <w:t xml:space="preserve">are </w:t>
      </w:r>
      <w:r w:rsidR="00C4757C" w:rsidRPr="002C071C">
        <w:rPr>
          <w:rFonts w:eastAsia="Calibri" w:cs="Arial"/>
          <w:szCs w:val="24"/>
          <w:lang w:val="en-US"/>
        </w:rPr>
        <w:t>report</w:t>
      </w:r>
      <w:r w:rsidR="000065BF" w:rsidRPr="002C071C">
        <w:rPr>
          <w:rFonts w:eastAsia="Calibri" w:cs="Arial"/>
          <w:szCs w:val="24"/>
          <w:lang w:val="en-US"/>
        </w:rPr>
        <w:t>ed</w:t>
      </w:r>
      <w:r w:rsidR="00C4757C" w:rsidRPr="002C071C">
        <w:rPr>
          <w:rFonts w:eastAsia="Calibri" w:cs="Arial"/>
          <w:szCs w:val="24"/>
          <w:lang w:val="en-US"/>
        </w:rPr>
        <w:t xml:space="preserve"> to have a physical disability only. People with intellectual disabilities, psychosocial problems and people living in institutions are not interviewed.</w:t>
      </w:r>
    </w:p>
    <w:p w14:paraId="1B92BD76" w14:textId="77777777" w:rsidR="005150FF" w:rsidRPr="002C071C" w:rsidRDefault="005150FF" w:rsidP="002C071C">
      <w:pPr>
        <w:rPr>
          <w:rFonts w:cs="Arial"/>
          <w:szCs w:val="24"/>
          <w:lang w:bidi="en-US"/>
        </w:rPr>
      </w:pPr>
    </w:p>
    <w:p w14:paraId="677B24AB" w14:textId="77777777" w:rsidR="00842B23" w:rsidRPr="002C071C" w:rsidRDefault="005150FF" w:rsidP="002C071C">
      <w:pPr>
        <w:rPr>
          <w:rFonts w:cs="Arial"/>
          <w:szCs w:val="24"/>
          <w:lang w:bidi="en-US"/>
        </w:rPr>
      </w:pPr>
      <w:r w:rsidRPr="002C071C">
        <w:rPr>
          <w:rFonts w:cs="Arial"/>
          <w:szCs w:val="24"/>
          <w:lang w:bidi="en-US"/>
        </w:rPr>
        <w:t>A study</w:t>
      </w:r>
      <w:r w:rsidRPr="002C071C">
        <w:rPr>
          <w:rStyle w:val="FootnoteReference"/>
          <w:rFonts w:cs="Arial"/>
          <w:sz w:val="24"/>
          <w:szCs w:val="24"/>
          <w:lang w:bidi="en-US"/>
        </w:rPr>
        <w:footnoteReference w:id="5"/>
      </w:r>
      <w:r w:rsidRPr="002C071C">
        <w:rPr>
          <w:rFonts w:cs="Arial"/>
          <w:szCs w:val="24"/>
          <w:lang w:bidi="en-US"/>
        </w:rPr>
        <w:t xml:space="preserve"> from 2007 by the National Institute for Social Research SCP states that disability benefits are the main source of income for approximately 40</w:t>
      </w:r>
      <w:r w:rsidR="003D0C4B">
        <w:rPr>
          <w:rFonts w:cs="Arial"/>
          <w:szCs w:val="24"/>
          <w:lang w:bidi="en-US"/>
        </w:rPr>
        <w:t xml:space="preserve"> </w:t>
      </w:r>
      <w:r w:rsidRPr="002C071C">
        <w:rPr>
          <w:rFonts w:cs="Arial"/>
          <w:szCs w:val="24"/>
          <w:lang w:bidi="en-US"/>
        </w:rPr>
        <w:t>% of people with moderate or severe (physical) disabilities, while income from employment is the main source for 25</w:t>
      </w:r>
      <w:r w:rsidR="003D0C4B">
        <w:rPr>
          <w:rFonts w:cs="Arial"/>
          <w:szCs w:val="24"/>
          <w:lang w:bidi="en-US"/>
        </w:rPr>
        <w:t xml:space="preserve"> </w:t>
      </w:r>
      <w:r w:rsidRPr="002C071C">
        <w:rPr>
          <w:rFonts w:cs="Arial"/>
          <w:szCs w:val="24"/>
          <w:lang w:bidi="en-US"/>
        </w:rPr>
        <w:t>%.</w:t>
      </w:r>
      <w:r w:rsidR="00DF76EC" w:rsidRPr="002C071C">
        <w:rPr>
          <w:rFonts w:cs="Arial"/>
          <w:szCs w:val="24"/>
          <w:lang w:bidi="en-US"/>
        </w:rPr>
        <w:t xml:space="preserve"> </w:t>
      </w:r>
      <w:r w:rsidR="00842B23" w:rsidRPr="002C071C">
        <w:rPr>
          <w:rFonts w:cs="Arial"/>
          <w:szCs w:val="24"/>
          <w:lang w:bidi="en-US"/>
        </w:rPr>
        <w:t>It is not exactly known what the benefit dependency is for people with intellectual disabilities and psychosocial disabilities but research</w:t>
      </w:r>
      <w:r w:rsidR="00842B23" w:rsidRPr="002C071C">
        <w:rPr>
          <w:rStyle w:val="FootnoteReference"/>
          <w:rFonts w:cs="Arial"/>
          <w:sz w:val="24"/>
          <w:szCs w:val="24"/>
          <w:lang w:bidi="en-US"/>
        </w:rPr>
        <w:footnoteReference w:id="6"/>
      </w:r>
      <w:r w:rsidR="00842B23" w:rsidRPr="002C071C">
        <w:rPr>
          <w:rFonts w:cs="Arial"/>
          <w:szCs w:val="24"/>
          <w:lang w:bidi="en-US"/>
        </w:rPr>
        <w:t xml:space="preserve"> suggests the dependency on benefits is higher</w:t>
      </w:r>
      <w:r w:rsidR="000D01B2" w:rsidRPr="002C071C">
        <w:rPr>
          <w:rFonts w:cs="Arial"/>
          <w:szCs w:val="24"/>
          <w:lang w:bidi="en-US"/>
        </w:rPr>
        <w:t xml:space="preserve"> within these groups</w:t>
      </w:r>
      <w:r w:rsidR="00842B23" w:rsidRPr="002C071C">
        <w:rPr>
          <w:rFonts w:cs="Arial"/>
          <w:szCs w:val="24"/>
          <w:lang w:bidi="en-US"/>
        </w:rPr>
        <w:t>.</w:t>
      </w:r>
    </w:p>
    <w:p w14:paraId="7A3A94ED" w14:textId="77777777" w:rsidR="00842B23" w:rsidRPr="002C071C" w:rsidRDefault="00842B23" w:rsidP="002C071C">
      <w:pPr>
        <w:rPr>
          <w:rFonts w:cs="Arial"/>
          <w:szCs w:val="24"/>
          <w:lang w:bidi="en-US"/>
        </w:rPr>
      </w:pPr>
    </w:p>
    <w:p w14:paraId="34703C03" w14:textId="77777777" w:rsidR="004B5F12" w:rsidRPr="002C071C" w:rsidRDefault="004B5F12" w:rsidP="002C071C">
      <w:pPr>
        <w:rPr>
          <w:rFonts w:cs="Arial"/>
          <w:szCs w:val="24"/>
        </w:rPr>
      </w:pPr>
      <w:r w:rsidRPr="002C071C">
        <w:rPr>
          <w:rFonts w:cs="Arial"/>
          <w:szCs w:val="24"/>
        </w:rPr>
        <w:t xml:space="preserve">The Dutch Central Bureau for statistics has data on </w:t>
      </w:r>
      <w:r w:rsidR="000065BF" w:rsidRPr="002C071C">
        <w:rPr>
          <w:rFonts w:cs="Arial"/>
          <w:szCs w:val="24"/>
        </w:rPr>
        <w:t xml:space="preserve">the </w:t>
      </w:r>
      <w:r w:rsidRPr="002C071C">
        <w:rPr>
          <w:rFonts w:cs="Arial"/>
          <w:szCs w:val="24"/>
        </w:rPr>
        <w:t>average and relative income position of households in which one or more members receive a disability benefit.</w:t>
      </w:r>
      <w:r w:rsidRPr="002C071C">
        <w:rPr>
          <w:rFonts w:cs="Arial"/>
          <w:szCs w:val="24"/>
          <w:vertAlign w:val="superscript"/>
        </w:rPr>
        <w:footnoteReference w:id="7"/>
      </w:r>
      <w:r w:rsidR="003D0C4B">
        <w:rPr>
          <w:rFonts w:cs="Arial"/>
          <w:szCs w:val="24"/>
        </w:rPr>
        <w:t xml:space="preserve"> </w:t>
      </w:r>
      <w:r w:rsidRPr="002C071C">
        <w:rPr>
          <w:rFonts w:cs="Arial"/>
          <w:szCs w:val="24"/>
        </w:rPr>
        <w:t>Data shows that households without a disability amongst its members have a better income position and better income development then households with a member with a disability benefit. The gap between the income development between households without and households with a disability benefit has widened considerably since 2000. The average disposable income of receivers of the (lowest) disability benefit was 6</w:t>
      </w:r>
      <w:r w:rsidR="003D0C4B">
        <w:rPr>
          <w:rFonts w:cs="Arial"/>
          <w:szCs w:val="24"/>
        </w:rPr>
        <w:t xml:space="preserve"> </w:t>
      </w:r>
      <w:r w:rsidRPr="002C071C">
        <w:rPr>
          <w:rFonts w:cs="Arial"/>
          <w:szCs w:val="24"/>
        </w:rPr>
        <w:t>7% of that of households without a disability and only 56</w:t>
      </w:r>
      <w:r w:rsidR="003D0C4B">
        <w:rPr>
          <w:rFonts w:cs="Arial"/>
          <w:szCs w:val="24"/>
        </w:rPr>
        <w:t xml:space="preserve"> </w:t>
      </w:r>
      <w:r w:rsidRPr="002C071C">
        <w:rPr>
          <w:rFonts w:cs="Arial"/>
          <w:szCs w:val="24"/>
        </w:rPr>
        <w:t>% in 2014. Measured in euro the gap was 5</w:t>
      </w:r>
      <w:r w:rsidR="003D0C4B">
        <w:rPr>
          <w:rFonts w:cs="Arial"/>
          <w:szCs w:val="24"/>
        </w:rPr>
        <w:t xml:space="preserve"> </w:t>
      </w:r>
      <w:r w:rsidRPr="002C071C">
        <w:rPr>
          <w:rFonts w:cs="Arial"/>
          <w:szCs w:val="24"/>
        </w:rPr>
        <w:t xml:space="preserve">800 euro a year in </w:t>
      </w:r>
      <w:r w:rsidR="009D21B4">
        <w:rPr>
          <w:rFonts w:cs="Arial"/>
          <w:szCs w:val="24"/>
        </w:rPr>
        <w:t xml:space="preserve">2000 and has almost doubled to </w:t>
      </w:r>
      <w:r w:rsidR="003D0C4B">
        <w:rPr>
          <w:rFonts w:cs="Arial"/>
          <w:szCs w:val="24"/>
        </w:rPr>
        <w:t xml:space="preserve">10 </w:t>
      </w:r>
      <w:r w:rsidRPr="002C071C">
        <w:rPr>
          <w:rFonts w:cs="Arial"/>
          <w:szCs w:val="24"/>
        </w:rPr>
        <w:t>700</w:t>
      </w:r>
      <w:r w:rsidR="009D21B4">
        <w:rPr>
          <w:rFonts w:cs="Arial"/>
          <w:szCs w:val="24"/>
        </w:rPr>
        <w:t xml:space="preserve"> euro</w:t>
      </w:r>
      <w:r w:rsidRPr="002C071C">
        <w:rPr>
          <w:rFonts w:cs="Arial"/>
          <w:szCs w:val="24"/>
        </w:rPr>
        <w:t xml:space="preserve"> a year in 2014.</w:t>
      </w:r>
    </w:p>
    <w:p w14:paraId="50BB18EE" w14:textId="77777777" w:rsidR="002837A8" w:rsidRPr="002C071C" w:rsidRDefault="002837A8" w:rsidP="002C071C">
      <w:pPr>
        <w:rPr>
          <w:rFonts w:cs="Arial"/>
          <w:szCs w:val="24"/>
        </w:rPr>
      </w:pPr>
    </w:p>
    <w:p w14:paraId="34B83422" w14:textId="77777777" w:rsidR="003D0C4B" w:rsidRDefault="003D0C4B">
      <w:pPr>
        <w:spacing w:after="200" w:line="276" w:lineRule="auto"/>
        <w:rPr>
          <w:rFonts w:cs="Arial"/>
          <w:szCs w:val="24"/>
        </w:rPr>
      </w:pPr>
      <w:r>
        <w:rPr>
          <w:rFonts w:cs="Arial"/>
          <w:szCs w:val="24"/>
        </w:rPr>
        <w:br w:type="page"/>
      </w:r>
    </w:p>
    <w:p w14:paraId="19B4D5BE" w14:textId="77777777" w:rsidR="004B5F12" w:rsidRPr="002C071C" w:rsidRDefault="004B5F12" w:rsidP="002C071C">
      <w:pPr>
        <w:rPr>
          <w:rFonts w:cs="Arial"/>
          <w:bCs/>
          <w:szCs w:val="24"/>
        </w:rPr>
      </w:pPr>
      <w:r w:rsidRPr="002C071C">
        <w:rPr>
          <w:rFonts w:cs="Arial"/>
          <w:szCs w:val="24"/>
        </w:rPr>
        <w:lastRenderedPageBreak/>
        <w:t>Table 5: Net income households with or without a disability between 2000- and 2014</w:t>
      </w:r>
    </w:p>
    <w:p w14:paraId="4978A840" w14:textId="77777777" w:rsidR="004B5F12" w:rsidRPr="002C071C" w:rsidRDefault="00A42E8D" w:rsidP="002C071C">
      <w:pPr>
        <w:rPr>
          <w:rFonts w:cs="Arial"/>
          <w:szCs w:val="24"/>
        </w:rPr>
      </w:pPr>
      <w:r w:rsidRPr="002C071C">
        <w:rPr>
          <w:rFonts w:cs="Arial"/>
          <w:b/>
          <w:noProof/>
          <w:szCs w:val="24"/>
          <w:lang w:val="nl-NL" w:eastAsia="nl-NL"/>
        </w:rPr>
        <w:drawing>
          <wp:inline distT="0" distB="0" distL="0" distR="0" wp14:anchorId="17063D72" wp14:editId="656FFBEE">
            <wp:extent cx="5755005" cy="16395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5005" cy="1639570"/>
                    </a:xfrm>
                    <a:prstGeom prst="rect">
                      <a:avLst/>
                    </a:prstGeom>
                    <a:noFill/>
                    <a:ln>
                      <a:noFill/>
                    </a:ln>
                  </pic:spPr>
                </pic:pic>
              </a:graphicData>
            </a:graphic>
          </wp:inline>
        </w:drawing>
      </w:r>
    </w:p>
    <w:p w14:paraId="34DB6B01" w14:textId="77777777" w:rsidR="00A42E8D" w:rsidRDefault="00A42E8D" w:rsidP="002C071C">
      <w:pPr>
        <w:rPr>
          <w:rFonts w:cs="Arial"/>
          <w:szCs w:val="24"/>
        </w:rPr>
      </w:pPr>
    </w:p>
    <w:p w14:paraId="60A4D157" w14:textId="77777777" w:rsidR="004B5F12" w:rsidRPr="002C071C" w:rsidRDefault="004B5F12" w:rsidP="002C071C">
      <w:pPr>
        <w:rPr>
          <w:rFonts w:cs="Arial"/>
          <w:szCs w:val="24"/>
        </w:rPr>
      </w:pPr>
      <w:r w:rsidRPr="002C071C">
        <w:rPr>
          <w:rFonts w:cs="Arial"/>
          <w:szCs w:val="24"/>
        </w:rPr>
        <w:t>Graphic 1: Net income households with or without a disability between 2000- and 2014</w:t>
      </w:r>
    </w:p>
    <w:p w14:paraId="2DFFD77D" w14:textId="77777777" w:rsidR="004B5F12" w:rsidRPr="002C071C" w:rsidRDefault="004B5F12" w:rsidP="002C071C">
      <w:pPr>
        <w:rPr>
          <w:rFonts w:cs="Arial"/>
          <w:b/>
          <w:szCs w:val="24"/>
        </w:rPr>
      </w:pPr>
      <w:r w:rsidRPr="002C071C">
        <w:rPr>
          <w:rFonts w:cs="Arial"/>
          <w:b/>
          <w:noProof/>
          <w:szCs w:val="24"/>
          <w:lang w:val="nl-NL" w:eastAsia="nl-NL"/>
        </w:rPr>
        <w:drawing>
          <wp:inline distT="0" distB="0" distL="0" distR="0" wp14:anchorId="3D7FCFDC" wp14:editId="6B560E80">
            <wp:extent cx="5542741" cy="3596640"/>
            <wp:effectExtent l="0" t="0" r="127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9601" cy="3601091"/>
                    </a:xfrm>
                    <a:prstGeom prst="rect">
                      <a:avLst/>
                    </a:prstGeom>
                    <a:noFill/>
                  </pic:spPr>
                </pic:pic>
              </a:graphicData>
            </a:graphic>
          </wp:inline>
        </w:drawing>
      </w:r>
    </w:p>
    <w:p w14:paraId="4AFAAAEE" w14:textId="77777777" w:rsidR="002837A8" w:rsidRPr="002C071C" w:rsidRDefault="002837A8" w:rsidP="002C071C">
      <w:pPr>
        <w:rPr>
          <w:rFonts w:cs="Arial"/>
          <w:b/>
          <w:szCs w:val="24"/>
        </w:rPr>
      </w:pPr>
    </w:p>
    <w:p w14:paraId="0D7C421B" w14:textId="77777777" w:rsidR="00A42E8D" w:rsidRDefault="00A42E8D">
      <w:pPr>
        <w:spacing w:after="200" w:line="276" w:lineRule="auto"/>
        <w:rPr>
          <w:rFonts w:cs="Arial"/>
          <w:szCs w:val="24"/>
        </w:rPr>
      </w:pPr>
      <w:r>
        <w:rPr>
          <w:rFonts w:cs="Arial"/>
          <w:szCs w:val="24"/>
        </w:rPr>
        <w:br w:type="page"/>
      </w:r>
    </w:p>
    <w:p w14:paraId="7300D0E2" w14:textId="77777777" w:rsidR="004B5F12" w:rsidRPr="002C071C" w:rsidRDefault="004B5F12" w:rsidP="002C071C">
      <w:pPr>
        <w:rPr>
          <w:rFonts w:cs="Arial"/>
          <w:szCs w:val="24"/>
        </w:rPr>
      </w:pPr>
      <w:r w:rsidRPr="002C071C">
        <w:rPr>
          <w:rFonts w:cs="Arial"/>
          <w:szCs w:val="24"/>
        </w:rPr>
        <w:lastRenderedPageBreak/>
        <w:t>Graphic 2: Income gap between households without and households with lowest disability benefit</w:t>
      </w:r>
    </w:p>
    <w:p w14:paraId="015A6E75" w14:textId="77777777" w:rsidR="004B5F12" w:rsidRPr="002C071C" w:rsidRDefault="004B5F12" w:rsidP="002C071C">
      <w:pPr>
        <w:rPr>
          <w:rFonts w:cs="Arial"/>
          <w:b/>
          <w:szCs w:val="24"/>
        </w:rPr>
      </w:pPr>
      <w:r w:rsidRPr="002C071C">
        <w:rPr>
          <w:rFonts w:cs="Arial"/>
          <w:noProof/>
          <w:szCs w:val="24"/>
          <w:lang w:val="nl-NL" w:eastAsia="nl-NL"/>
        </w:rPr>
        <w:drawing>
          <wp:inline distT="0" distB="0" distL="0" distR="0" wp14:anchorId="5F772DB3" wp14:editId="7A2106C3">
            <wp:extent cx="5372100" cy="34671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4C37D4" w14:textId="77777777" w:rsidR="004B5F12" w:rsidRPr="002C071C" w:rsidRDefault="004B5F12" w:rsidP="002C071C">
      <w:pPr>
        <w:rPr>
          <w:rFonts w:cs="Arial"/>
          <w:b/>
          <w:szCs w:val="24"/>
        </w:rPr>
      </w:pPr>
    </w:p>
    <w:p w14:paraId="580671C5" w14:textId="77777777" w:rsidR="004B5F12" w:rsidRPr="002C071C" w:rsidRDefault="004B5F12" w:rsidP="002C071C">
      <w:pPr>
        <w:rPr>
          <w:rFonts w:cs="Arial"/>
          <w:i/>
          <w:szCs w:val="24"/>
          <w:lang w:val="en-US"/>
        </w:rPr>
      </w:pPr>
      <w:r w:rsidRPr="002C071C">
        <w:rPr>
          <w:rFonts w:cs="Arial"/>
          <w:i/>
          <w:szCs w:val="24"/>
          <w:lang w:val="en-US"/>
        </w:rPr>
        <w:t>Source</w:t>
      </w:r>
      <w:r w:rsidR="000065BF" w:rsidRPr="002C071C">
        <w:rPr>
          <w:rFonts w:cs="Arial"/>
          <w:i/>
          <w:szCs w:val="24"/>
          <w:lang w:val="en-US"/>
        </w:rPr>
        <w:t>:</w:t>
      </w:r>
      <w:r w:rsidRPr="002C071C">
        <w:rPr>
          <w:rFonts w:cs="Arial"/>
          <w:i/>
          <w:szCs w:val="24"/>
          <w:lang w:val="en-US"/>
        </w:rPr>
        <w:t xml:space="preserve"> table 5 and graphics 1 and 2: Central Bureau Statistics: </w:t>
      </w:r>
      <w:proofErr w:type="spellStart"/>
      <w:r w:rsidRPr="002C071C">
        <w:rPr>
          <w:rFonts w:cs="Arial"/>
          <w:i/>
          <w:szCs w:val="24"/>
          <w:lang w:val="en-US"/>
        </w:rPr>
        <w:t>Gemiddeld</w:t>
      </w:r>
      <w:proofErr w:type="spellEnd"/>
      <w:r w:rsidRPr="002C071C">
        <w:rPr>
          <w:rFonts w:cs="Arial"/>
          <w:i/>
          <w:szCs w:val="24"/>
          <w:lang w:val="en-US"/>
        </w:rPr>
        <w:t xml:space="preserve"> </w:t>
      </w:r>
      <w:proofErr w:type="spellStart"/>
      <w:r w:rsidRPr="002C071C">
        <w:rPr>
          <w:rFonts w:cs="Arial"/>
          <w:i/>
          <w:szCs w:val="24"/>
          <w:lang w:val="en-US"/>
        </w:rPr>
        <w:t>inkomen</w:t>
      </w:r>
      <w:proofErr w:type="spellEnd"/>
      <w:r w:rsidRPr="002C071C">
        <w:rPr>
          <w:rFonts w:cs="Arial"/>
          <w:i/>
          <w:szCs w:val="24"/>
          <w:lang w:val="en-US"/>
        </w:rPr>
        <w:t xml:space="preserve">; </w:t>
      </w:r>
      <w:proofErr w:type="spellStart"/>
      <w:r w:rsidRPr="002C071C">
        <w:rPr>
          <w:rFonts w:cs="Arial"/>
          <w:i/>
          <w:szCs w:val="24"/>
          <w:lang w:val="en-US"/>
        </w:rPr>
        <w:t>particuliere</w:t>
      </w:r>
      <w:proofErr w:type="spellEnd"/>
      <w:r w:rsidRPr="002C071C">
        <w:rPr>
          <w:rFonts w:cs="Arial"/>
          <w:i/>
          <w:szCs w:val="24"/>
          <w:lang w:val="en-US"/>
        </w:rPr>
        <w:t xml:space="preserve"> </w:t>
      </w:r>
      <w:proofErr w:type="spellStart"/>
      <w:r w:rsidRPr="002C071C">
        <w:rPr>
          <w:rFonts w:cs="Arial"/>
          <w:i/>
          <w:szCs w:val="24"/>
          <w:lang w:val="en-US"/>
        </w:rPr>
        <w:t>huisho</w:t>
      </w:r>
      <w:r w:rsidR="00E949C0">
        <w:rPr>
          <w:rFonts w:cs="Arial"/>
          <w:i/>
          <w:szCs w:val="24"/>
          <w:lang w:val="en-US"/>
        </w:rPr>
        <w:t>udens</w:t>
      </w:r>
      <w:proofErr w:type="spellEnd"/>
      <w:r w:rsidR="00E949C0">
        <w:rPr>
          <w:rFonts w:cs="Arial"/>
          <w:i/>
          <w:szCs w:val="24"/>
          <w:lang w:val="en-US"/>
        </w:rPr>
        <w:t xml:space="preserve"> </w:t>
      </w:r>
      <w:proofErr w:type="spellStart"/>
      <w:r w:rsidR="00E949C0">
        <w:rPr>
          <w:rFonts w:cs="Arial"/>
          <w:i/>
          <w:szCs w:val="24"/>
          <w:lang w:val="en-US"/>
        </w:rPr>
        <w:t>naar</w:t>
      </w:r>
      <w:proofErr w:type="spellEnd"/>
      <w:r w:rsidR="00E949C0">
        <w:rPr>
          <w:rFonts w:cs="Arial"/>
          <w:i/>
          <w:szCs w:val="24"/>
          <w:lang w:val="en-US"/>
        </w:rPr>
        <w:t xml:space="preserve"> diverse </w:t>
      </w:r>
      <w:proofErr w:type="spellStart"/>
      <w:r w:rsidR="00E949C0">
        <w:rPr>
          <w:rFonts w:cs="Arial"/>
          <w:i/>
          <w:szCs w:val="24"/>
          <w:lang w:val="en-US"/>
        </w:rPr>
        <w:t>kenmerken</w:t>
      </w:r>
      <w:proofErr w:type="spellEnd"/>
      <w:r w:rsidR="00E949C0">
        <w:rPr>
          <w:rFonts w:cs="Arial"/>
          <w:i/>
          <w:szCs w:val="24"/>
          <w:lang w:val="en-US"/>
        </w:rPr>
        <w:t xml:space="preserve"> (A</w:t>
      </w:r>
      <w:r w:rsidRPr="002C071C">
        <w:rPr>
          <w:rFonts w:cs="Arial"/>
          <w:i/>
          <w:szCs w:val="24"/>
          <w:lang w:val="en-US"/>
        </w:rPr>
        <w:t>verage income private households according to specific characteristics).</w:t>
      </w:r>
    </w:p>
    <w:p w14:paraId="0A4768EC" w14:textId="77777777" w:rsidR="004B5F12" w:rsidRPr="002C071C" w:rsidRDefault="004B5F12" w:rsidP="002C071C">
      <w:pPr>
        <w:rPr>
          <w:rFonts w:cs="Arial"/>
          <w:b/>
          <w:szCs w:val="24"/>
          <w:lang w:val="en-US"/>
        </w:rPr>
      </w:pPr>
    </w:p>
    <w:p w14:paraId="7090CB7F" w14:textId="77777777" w:rsidR="00C71AF6" w:rsidRDefault="00C71AF6" w:rsidP="009D566F">
      <w:pPr>
        <w:rPr>
          <w:rFonts w:eastAsia="Calibri" w:cs="Arial"/>
          <w:szCs w:val="24"/>
        </w:rPr>
      </w:pPr>
      <w:r w:rsidRPr="002C071C">
        <w:rPr>
          <w:rFonts w:eastAsia="Calibri" w:cs="Arial"/>
          <w:szCs w:val="24"/>
        </w:rPr>
        <w:t>The income gap between persons with or without a disability widens more in 2015 and 2016 as a result of higher obligatory contributions for health care, for social support by municipalities and for long term care</w:t>
      </w:r>
      <w:r w:rsidR="000065BF" w:rsidRPr="002C071C">
        <w:rPr>
          <w:rFonts w:eastAsia="Calibri" w:cs="Arial"/>
          <w:szCs w:val="24"/>
        </w:rPr>
        <w:t>,</w:t>
      </w:r>
      <w:r w:rsidRPr="002C071C">
        <w:rPr>
          <w:rFonts w:eastAsia="Calibri" w:cs="Arial"/>
          <w:szCs w:val="24"/>
        </w:rPr>
        <w:t xml:space="preserve"> while former tax credits have diminished. The system of obligatory contributions for health insurance, care and social support is income related within a household. The higher the income,</w:t>
      </w:r>
      <w:r w:rsidR="00CF5F6F">
        <w:rPr>
          <w:rFonts w:eastAsia="Calibri" w:cs="Arial"/>
          <w:szCs w:val="24"/>
        </w:rPr>
        <w:t xml:space="preserve"> the higher contributions are.</w:t>
      </w:r>
    </w:p>
    <w:p w14:paraId="7DDBB5F4" w14:textId="77777777" w:rsidR="009D566F" w:rsidRPr="002C071C" w:rsidRDefault="009D566F" w:rsidP="009D566F">
      <w:pPr>
        <w:rPr>
          <w:rFonts w:eastAsia="Calibri" w:cs="Arial"/>
          <w:szCs w:val="24"/>
        </w:rPr>
      </w:pPr>
    </w:p>
    <w:p w14:paraId="70E0445A" w14:textId="77777777" w:rsidR="001A410C" w:rsidRDefault="00C71AF6" w:rsidP="009D566F">
      <w:pPr>
        <w:rPr>
          <w:rFonts w:eastAsia="Calibri" w:cs="Arial"/>
          <w:szCs w:val="24"/>
        </w:rPr>
      </w:pPr>
      <w:r w:rsidRPr="002C071C">
        <w:rPr>
          <w:rFonts w:eastAsia="Calibri" w:cs="Arial"/>
          <w:szCs w:val="24"/>
        </w:rPr>
        <w:t xml:space="preserve">The higher obligatory contributions result in a net income decrease for people with disabilities of up to -12 % in 2016. This net income loss has been calculated by Research agency </w:t>
      </w:r>
      <w:proofErr w:type="spellStart"/>
      <w:r w:rsidRPr="002C071C">
        <w:rPr>
          <w:rFonts w:eastAsia="Calibri" w:cs="Arial"/>
          <w:szCs w:val="24"/>
        </w:rPr>
        <w:t>Nibud</w:t>
      </w:r>
      <w:proofErr w:type="spellEnd"/>
      <w:r w:rsidRPr="002C071C">
        <w:rPr>
          <w:rFonts w:eastAsia="Calibri" w:cs="Arial"/>
          <w:szCs w:val="24"/>
          <w:vertAlign w:val="superscript"/>
        </w:rPr>
        <w:footnoteReference w:id="8"/>
      </w:r>
      <w:r w:rsidRPr="002C071C">
        <w:rPr>
          <w:rFonts w:eastAsia="Calibri" w:cs="Arial"/>
          <w:szCs w:val="24"/>
        </w:rPr>
        <w:t xml:space="preserve"> commissioned by the association of people with a chronic illness or disability </w:t>
      </w:r>
      <w:proofErr w:type="spellStart"/>
      <w:r w:rsidRPr="002C071C">
        <w:rPr>
          <w:rFonts w:eastAsia="Calibri" w:cs="Arial"/>
          <w:szCs w:val="24"/>
        </w:rPr>
        <w:t>IederIn</w:t>
      </w:r>
      <w:proofErr w:type="spellEnd"/>
      <w:r w:rsidRPr="002C071C">
        <w:rPr>
          <w:rFonts w:eastAsia="Calibri" w:cs="Arial"/>
          <w:szCs w:val="24"/>
          <w:vertAlign w:val="superscript"/>
        </w:rPr>
        <w:footnoteReference w:id="9"/>
      </w:r>
      <w:r w:rsidRPr="002C071C">
        <w:rPr>
          <w:rFonts w:eastAsia="Calibri" w:cs="Arial"/>
          <w:szCs w:val="24"/>
        </w:rPr>
        <w:t xml:space="preserve"> Table 6 shows the calculated disposable income growth or loss as a result of the new budget for 2016</w:t>
      </w:r>
      <w:r w:rsidR="00CF5F6F">
        <w:rPr>
          <w:rFonts w:eastAsia="Calibri" w:cs="Arial"/>
          <w:szCs w:val="24"/>
        </w:rPr>
        <w:t>.</w:t>
      </w:r>
      <w:r w:rsidRPr="002C071C">
        <w:rPr>
          <w:rFonts w:eastAsia="Calibri" w:cs="Arial"/>
          <w:szCs w:val="24"/>
          <w:vertAlign w:val="superscript"/>
        </w:rPr>
        <w:footnoteReference w:id="10"/>
      </w:r>
      <w:r w:rsidRPr="002C071C">
        <w:rPr>
          <w:rFonts w:eastAsia="Calibri" w:cs="Arial"/>
          <w:szCs w:val="24"/>
        </w:rPr>
        <w:t xml:space="preserve"> People without a disability and a job will have a net increase of their income of 2</w:t>
      </w:r>
      <w:r w:rsidR="000065BF" w:rsidRPr="002C071C">
        <w:rPr>
          <w:rFonts w:eastAsia="Calibri" w:cs="Arial"/>
          <w:szCs w:val="24"/>
        </w:rPr>
        <w:t>.</w:t>
      </w:r>
      <w:r w:rsidRPr="002C071C">
        <w:rPr>
          <w:rFonts w:eastAsia="Calibri" w:cs="Arial"/>
          <w:szCs w:val="24"/>
        </w:rPr>
        <w:t>6</w:t>
      </w:r>
      <w:r w:rsidR="00A42E8D">
        <w:rPr>
          <w:rFonts w:eastAsia="Calibri" w:cs="Arial"/>
          <w:szCs w:val="24"/>
        </w:rPr>
        <w:t xml:space="preserve"> </w:t>
      </w:r>
      <w:r w:rsidRPr="002C071C">
        <w:rPr>
          <w:rFonts w:eastAsia="Calibri" w:cs="Arial"/>
          <w:szCs w:val="24"/>
        </w:rPr>
        <w:t>% in 2016. The net income loss for people with a disability varies between -2</w:t>
      </w:r>
      <w:r w:rsidR="000065BF" w:rsidRPr="002C071C">
        <w:rPr>
          <w:rFonts w:eastAsia="Calibri" w:cs="Arial"/>
          <w:szCs w:val="24"/>
        </w:rPr>
        <w:t>.</w:t>
      </w:r>
      <w:r w:rsidR="00EA3B70" w:rsidRPr="002C071C">
        <w:rPr>
          <w:rFonts w:eastAsia="Calibri" w:cs="Arial"/>
          <w:szCs w:val="24"/>
        </w:rPr>
        <w:t>3 up to -12.</w:t>
      </w:r>
      <w:r w:rsidRPr="002C071C">
        <w:rPr>
          <w:rFonts w:eastAsia="Calibri" w:cs="Arial"/>
          <w:szCs w:val="24"/>
        </w:rPr>
        <w:t xml:space="preserve">5 %. The maximum income loss </w:t>
      </w:r>
      <w:r w:rsidRPr="002C071C">
        <w:rPr>
          <w:rFonts w:eastAsia="Calibri" w:cs="Arial"/>
          <w:szCs w:val="24"/>
        </w:rPr>
        <w:lastRenderedPageBreak/>
        <w:t xml:space="preserve">in 2016 is for households with </w:t>
      </w:r>
      <w:r w:rsidR="00CF5F6F">
        <w:rPr>
          <w:rFonts w:eastAsia="Calibri" w:cs="Arial"/>
          <w:szCs w:val="24"/>
        </w:rPr>
        <w:t xml:space="preserve">an income above minimum level. </w:t>
      </w:r>
      <w:r w:rsidRPr="002C071C">
        <w:rPr>
          <w:rFonts w:eastAsia="Calibri" w:cs="Arial"/>
          <w:szCs w:val="24"/>
        </w:rPr>
        <w:t>This could be a household in which the receiver of a disability benefit has also paid work or in which another member of the household has a job.</w:t>
      </w:r>
    </w:p>
    <w:p w14:paraId="66AB347E" w14:textId="77777777" w:rsidR="009D566F" w:rsidRPr="003D2739" w:rsidRDefault="009D566F" w:rsidP="009D566F">
      <w:pPr>
        <w:rPr>
          <w:rFonts w:eastAsia="Calibri" w:cs="Arial"/>
          <w:szCs w:val="24"/>
        </w:rPr>
      </w:pPr>
    </w:p>
    <w:p w14:paraId="5109B318" w14:textId="77777777" w:rsidR="00C71AF6" w:rsidRPr="002C071C" w:rsidRDefault="00C71AF6" w:rsidP="009D566F">
      <w:pPr>
        <w:rPr>
          <w:rFonts w:eastAsia="Calibri" w:cs="Arial"/>
          <w:b/>
          <w:szCs w:val="24"/>
        </w:rPr>
      </w:pPr>
      <w:r w:rsidRPr="002C071C">
        <w:rPr>
          <w:rFonts w:eastAsia="Calibri" w:cs="Arial"/>
          <w:b/>
          <w:szCs w:val="24"/>
        </w:rPr>
        <w:t>Table 6: income fluctuation as a result of Government Budget 2016</w:t>
      </w:r>
    </w:p>
    <w:p w14:paraId="7C287A14" w14:textId="77777777" w:rsidR="00D17CC5" w:rsidRPr="003D2739" w:rsidRDefault="00C71AF6" w:rsidP="002C071C">
      <w:pPr>
        <w:spacing w:before="120" w:after="120" w:line="276" w:lineRule="auto"/>
        <w:rPr>
          <w:rFonts w:eastAsia="Calibri" w:cs="Arial"/>
          <w:szCs w:val="24"/>
        </w:rPr>
      </w:pPr>
      <w:r w:rsidRPr="002C071C">
        <w:rPr>
          <w:rFonts w:eastAsia="Calibri" w:cs="Arial"/>
          <w:noProof/>
          <w:szCs w:val="24"/>
          <w:lang w:val="nl-NL" w:eastAsia="nl-NL"/>
        </w:rPr>
        <w:drawing>
          <wp:inline distT="0" distB="0" distL="0" distR="0" wp14:anchorId="600D65C4" wp14:editId="7D060503">
            <wp:extent cx="5527662" cy="240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3979" cy="2403043"/>
                    </a:xfrm>
                    <a:prstGeom prst="rect">
                      <a:avLst/>
                    </a:prstGeom>
                    <a:noFill/>
                    <a:ln>
                      <a:noFill/>
                    </a:ln>
                  </pic:spPr>
                </pic:pic>
              </a:graphicData>
            </a:graphic>
          </wp:inline>
        </w:drawing>
      </w:r>
      <w:r w:rsidRPr="002C071C">
        <w:rPr>
          <w:rFonts w:eastAsia="Calibri" w:cs="Arial"/>
          <w:i/>
          <w:szCs w:val="24"/>
        </w:rPr>
        <w:t xml:space="preserve">Source </w:t>
      </w:r>
      <w:proofErr w:type="spellStart"/>
      <w:r w:rsidRPr="002C071C">
        <w:rPr>
          <w:rFonts w:eastAsia="Calibri" w:cs="Arial"/>
          <w:i/>
          <w:szCs w:val="24"/>
        </w:rPr>
        <w:t>Iederin</w:t>
      </w:r>
      <w:proofErr w:type="spellEnd"/>
      <w:r w:rsidRPr="002C071C">
        <w:rPr>
          <w:rFonts w:eastAsia="Calibri" w:cs="Arial"/>
          <w:i/>
          <w:szCs w:val="24"/>
        </w:rPr>
        <w:t>/</w:t>
      </w:r>
      <w:proofErr w:type="spellStart"/>
      <w:r w:rsidRPr="002C071C">
        <w:rPr>
          <w:rFonts w:eastAsia="Calibri" w:cs="Arial"/>
          <w:i/>
          <w:szCs w:val="24"/>
        </w:rPr>
        <w:t>Nibud</w:t>
      </w:r>
      <w:proofErr w:type="spellEnd"/>
    </w:p>
    <w:p w14:paraId="37E053B7" w14:textId="77777777" w:rsidR="00C71AF6" w:rsidRPr="002C071C" w:rsidRDefault="00C71AF6" w:rsidP="002C071C">
      <w:pPr>
        <w:spacing w:before="120" w:after="120" w:line="276" w:lineRule="auto"/>
        <w:rPr>
          <w:rFonts w:eastAsia="Calibri" w:cs="Arial"/>
          <w:b/>
          <w:szCs w:val="24"/>
        </w:rPr>
      </w:pPr>
      <w:r w:rsidRPr="002C071C">
        <w:rPr>
          <w:rFonts w:eastAsia="Calibri" w:cs="Arial"/>
          <w:b/>
          <w:szCs w:val="24"/>
        </w:rPr>
        <w:t>Graphic 3: Net income growth/decrease 2016</w:t>
      </w:r>
    </w:p>
    <w:p w14:paraId="33F87676" w14:textId="77777777" w:rsidR="00C71AF6" w:rsidRPr="002C071C" w:rsidRDefault="00C71AF6" w:rsidP="002C071C">
      <w:pPr>
        <w:spacing w:before="120" w:after="120" w:line="276" w:lineRule="auto"/>
        <w:rPr>
          <w:rFonts w:eastAsia="Calibri" w:cs="Arial"/>
          <w:szCs w:val="24"/>
        </w:rPr>
      </w:pPr>
      <w:r w:rsidRPr="002C071C">
        <w:rPr>
          <w:rFonts w:eastAsia="Calibri" w:cs="Arial"/>
          <w:noProof/>
          <w:szCs w:val="24"/>
          <w:lang w:val="nl-NL" w:eastAsia="nl-NL"/>
        </w:rPr>
        <w:drawing>
          <wp:inline distT="0" distB="0" distL="0" distR="0" wp14:anchorId="6AFB4B1C" wp14:editId="457D574D">
            <wp:extent cx="5514317" cy="3314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9295" cy="3317692"/>
                    </a:xfrm>
                    <a:prstGeom prst="rect">
                      <a:avLst/>
                    </a:prstGeom>
                    <a:noFill/>
                  </pic:spPr>
                </pic:pic>
              </a:graphicData>
            </a:graphic>
          </wp:inline>
        </w:drawing>
      </w:r>
    </w:p>
    <w:p w14:paraId="5DE564AF" w14:textId="77777777" w:rsidR="00CF5F6F" w:rsidRDefault="00C71AF6" w:rsidP="00FA5B5B">
      <w:pPr>
        <w:spacing w:line="276" w:lineRule="auto"/>
        <w:rPr>
          <w:rFonts w:eastAsia="Calibri" w:cs="Arial"/>
          <w:i/>
          <w:szCs w:val="24"/>
          <w:lang w:val="en-US"/>
        </w:rPr>
      </w:pPr>
      <w:r w:rsidRPr="002C071C">
        <w:rPr>
          <w:rFonts w:eastAsia="Calibri" w:cs="Arial"/>
          <w:i/>
          <w:szCs w:val="24"/>
          <w:lang w:val="en-US"/>
        </w:rPr>
        <w:t xml:space="preserve">Source: </w:t>
      </w:r>
      <w:proofErr w:type="spellStart"/>
      <w:r w:rsidRPr="002C071C">
        <w:rPr>
          <w:rFonts w:eastAsia="Calibri" w:cs="Arial"/>
          <w:i/>
          <w:szCs w:val="24"/>
          <w:lang w:val="en-US"/>
        </w:rPr>
        <w:t>IederIn</w:t>
      </w:r>
      <w:proofErr w:type="spellEnd"/>
      <w:r w:rsidRPr="002C071C">
        <w:rPr>
          <w:rFonts w:eastAsia="Calibri" w:cs="Arial"/>
          <w:i/>
          <w:szCs w:val="24"/>
          <w:lang w:val="en-US"/>
        </w:rPr>
        <w:t>/</w:t>
      </w:r>
      <w:proofErr w:type="spellStart"/>
      <w:r w:rsidRPr="002C071C">
        <w:rPr>
          <w:rFonts w:eastAsia="Calibri" w:cs="Arial"/>
          <w:i/>
          <w:szCs w:val="24"/>
          <w:lang w:val="en-US"/>
        </w:rPr>
        <w:t>Nibud</w:t>
      </w:r>
      <w:proofErr w:type="spellEnd"/>
    </w:p>
    <w:p w14:paraId="445462EB" w14:textId="77777777" w:rsidR="00FA5B5B" w:rsidRPr="00CF5F6F" w:rsidRDefault="00FA5B5B" w:rsidP="009D566F">
      <w:pPr>
        <w:spacing w:line="276" w:lineRule="auto"/>
        <w:rPr>
          <w:rFonts w:eastAsia="Calibri" w:cs="Arial"/>
          <w:i/>
          <w:szCs w:val="24"/>
          <w:lang w:val="en-US"/>
        </w:rPr>
      </w:pPr>
    </w:p>
    <w:p w14:paraId="7463A6F0" w14:textId="77777777" w:rsidR="00D73331" w:rsidRPr="002C071C" w:rsidRDefault="00D73331" w:rsidP="00FA5B5B">
      <w:pPr>
        <w:rPr>
          <w:rFonts w:cs="Arial"/>
          <w:szCs w:val="24"/>
        </w:rPr>
      </w:pPr>
      <w:r w:rsidRPr="002C071C">
        <w:rPr>
          <w:rFonts w:cs="Arial"/>
          <w:szCs w:val="24"/>
        </w:rPr>
        <w:t xml:space="preserve">EU SILC data provides indicators of the key risks for people with disabilities. In addition to household risks of low work intensity, there are risks of low income (after </w:t>
      </w:r>
      <w:r w:rsidRPr="002C071C">
        <w:rPr>
          <w:rFonts w:cs="Arial"/>
          <w:szCs w:val="24"/>
        </w:rPr>
        <w:lastRenderedPageBreak/>
        <w:t>social transfers), and material deprivation. These three measures are combined in the overall estimate of risk. The risks for older people do not include work intensity (Eurostat refers to the age group 0-59 for this measure). The survey does not distinguish ‘activity limitation’ (the proxy for impairment/disability) for children under the age of 16. Relevant data provided by the national expert is added where available.</w:t>
      </w:r>
    </w:p>
    <w:p w14:paraId="2E082FA9" w14:textId="77777777" w:rsidR="00D23E8C" w:rsidRPr="002C071C" w:rsidRDefault="00D23E8C" w:rsidP="00FA5B5B">
      <w:pPr>
        <w:rPr>
          <w:rFonts w:cs="Arial"/>
          <w:szCs w:val="24"/>
        </w:rPr>
      </w:pPr>
    </w:p>
    <w:p w14:paraId="0B194495" w14:textId="77777777" w:rsidR="00D73331" w:rsidRPr="002C071C" w:rsidRDefault="00D73331" w:rsidP="002C071C">
      <w:pPr>
        <w:rPr>
          <w:rFonts w:cs="Arial"/>
          <w:szCs w:val="24"/>
        </w:rPr>
      </w:pPr>
      <w:r w:rsidRPr="002C071C">
        <w:rPr>
          <w:rFonts w:cs="Arial"/>
          <w:bCs/>
          <w:szCs w:val="24"/>
        </w:rPr>
        <w:t xml:space="preserve">Table </w:t>
      </w:r>
      <w:r w:rsidR="00FC603D" w:rsidRPr="002C071C">
        <w:rPr>
          <w:rFonts w:cs="Arial"/>
          <w:bCs/>
          <w:szCs w:val="24"/>
        </w:rPr>
        <w:t>7</w:t>
      </w:r>
      <w:r w:rsidRPr="002C071C">
        <w:rPr>
          <w:rFonts w:cs="Arial"/>
          <w:bCs/>
          <w:szCs w:val="24"/>
        </w:rPr>
        <w:t>: People living in household poverty and exclusion by disability and risk (aged 16-59)</w:t>
      </w:r>
      <w:r w:rsidRPr="002C071C">
        <w:rPr>
          <w:rFonts w:cs="Arial"/>
          <w:noProof/>
          <w:szCs w:val="24"/>
          <w:lang w:val="nl-NL" w:eastAsia="nl-NL"/>
        </w:rPr>
        <w:drawing>
          <wp:inline distT="0" distB="0" distL="0" distR="0" wp14:anchorId="748AEEA0" wp14:editId="10F15F2C">
            <wp:extent cx="5486400" cy="25908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68C7F7" w14:textId="77777777" w:rsidR="00D73331" w:rsidRPr="002C071C" w:rsidRDefault="00D73331" w:rsidP="002C071C">
      <w:pPr>
        <w:rPr>
          <w:rFonts w:cs="Arial"/>
          <w:i/>
          <w:szCs w:val="24"/>
        </w:rPr>
      </w:pPr>
      <w:r w:rsidRPr="002C071C">
        <w:rPr>
          <w:rFonts w:cs="Arial"/>
          <w:i/>
          <w:szCs w:val="24"/>
        </w:rPr>
        <w:t>Source: EUSILC UDB 2013 – version 2 of August 2015</w:t>
      </w:r>
    </w:p>
    <w:p w14:paraId="45CC45A4" w14:textId="77777777" w:rsidR="00A42E8D" w:rsidRDefault="00A42E8D" w:rsidP="002C071C">
      <w:pPr>
        <w:rPr>
          <w:rFonts w:cs="Arial"/>
          <w:bCs/>
          <w:szCs w:val="24"/>
        </w:rPr>
      </w:pPr>
    </w:p>
    <w:p w14:paraId="48988888" w14:textId="77777777" w:rsidR="00D73331" w:rsidRPr="002C071C" w:rsidRDefault="00D73331" w:rsidP="002C071C">
      <w:pPr>
        <w:rPr>
          <w:rFonts w:cs="Arial"/>
          <w:bCs/>
          <w:szCs w:val="24"/>
        </w:rPr>
      </w:pPr>
      <w:r w:rsidRPr="002C071C">
        <w:rPr>
          <w:rFonts w:cs="Arial"/>
          <w:bCs/>
          <w:szCs w:val="24"/>
        </w:rPr>
        <w:t xml:space="preserve">Table </w:t>
      </w:r>
      <w:r w:rsidR="00FC603D" w:rsidRPr="002C071C">
        <w:rPr>
          <w:rFonts w:cs="Arial"/>
          <w:bCs/>
          <w:szCs w:val="24"/>
        </w:rPr>
        <w:t>8</w:t>
      </w:r>
      <w:r w:rsidRPr="002C071C">
        <w:rPr>
          <w:rFonts w:cs="Arial"/>
          <w:bCs/>
          <w:szCs w:val="24"/>
        </w:rPr>
        <w:t>: People living in household poverty and exclusion by disability and gender (aged 16+)</w:t>
      </w:r>
    </w:p>
    <w:p w14:paraId="1EBAAF16" w14:textId="77777777" w:rsidR="00D73331" w:rsidRPr="002C071C" w:rsidRDefault="00D73331" w:rsidP="002C071C">
      <w:pPr>
        <w:rPr>
          <w:rFonts w:cs="Arial"/>
          <w:szCs w:val="24"/>
        </w:rPr>
      </w:pPr>
      <w:r w:rsidRPr="002C071C">
        <w:rPr>
          <w:rFonts w:cs="Arial"/>
          <w:noProof/>
          <w:szCs w:val="24"/>
          <w:lang w:val="nl-NL" w:eastAsia="nl-NL"/>
        </w:rPr>
        <w:drawing>
          <wp:inline distT="0" distB="0" distL="0" distR="0" wp14:anchorId="16DCD5F5" wp14:editId="3108C99C">
            <wp:extent cx="5581934" cy="2361062"/>
            <wp:effectExtent l="0" t="0" r="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ADBA51F" w14:textId="77777777" w:rsidR="00D73331" w:rsidRPr="002C071C" w:rsidRDefault="00D73331" w:rsidP="002C071C">
      <w:pPr>
        <w:rPr>
          <w:rFonts w:cs="Arial"/>
          <w:i/>
          <w:szCs w:val="24"/>
        </w:rPr>
      </w:pPr>
      <w:r w:rsidRPr="002C071C">
        <w:rPr>
          <w:rFonts w:cs="Arial"/>
          <w:i/>
          <w:szCs w:val="24"/>
        </w:rPr>
        <w:t>Source: EUSILC UDB 2013 – version 2 of August 2015</w:t>
      </w:r>
    </w:p>
    <w:p w14:paraId="575A9710" w14:textId="77777777" w:rsidR="00D73331" w:rsidRPr="002C071C" w:rsidRDefault="00D73331" w:rsidP="002C071C">
      <w:pPr>
        <w:rPr>
          <w:rFonts w:cs="Arial"/>
          <w:bCs/>
          <w:szCs w:val="24"/>
        </w:rPr>
      </w:pPr>
      <w:r w:rsidRPr="002C071C">
        <w:rPr>
          <w:rFonts w:cs="Arial"/>
          <w:szCs w:val="24"/>
        </w:rPr>
        <w:br w:type="page"/>
      </w:r>
      <w:r w:rsidRPr="002C071C">
        <w:rPr>
          <w:rFonts w:cs="Arial"/>
          <w:bCs/>
          <w:szCs w:val="24"/>
        </w:rPr>
        <w:lastRenderedPageBreak/>
        <w:t xml:space="preserve">Table </w:t>
      </w:r>
      <w:r w:rsidR="00FC603D" w:rsidRPr="002C071C">
        <w:rPr>
          <w:rFonts w:cs="Arial"/>
          <w:bCs/>
          <w:szCs w:val="24"/>
        </w:rPr>
        <w:t>9</w:t>
      </w:r>
      <w:r w:rsidRPr="002C071C">
        <w:rPr>
          <w:rFonts w:cs="Arial"/>
          <w:bCs/>
          <w:szCs w:val="24"/>
        </w:rPr>
        <w:t>: Overall risk of household poverty or exclusion by disability and age (aged 16+)</w:t>
      </w:r>
    </w:p>
    <w:p w14:paraId="496223F1" w14:textId="77777777" w:rsidR="00D73331" w:rsidRPr="002C071C" w:rsidRDefault="00D73331" w:rsidP="002C071C">
      <w:pPr>
        <w:rPr>
          <w:rFonts w:cs="Arial"/>
          <w:szCs w:val="24"/>
        </w:rPr>
      </w:pPr>
      <w:r w:rsidRPr="002C071C">
        <w:rPr>
          <w:rFonts w:cs="Arial"/>
          <w:noProof/>
          <w:szCs w:val="24"/>
          <w:lang w:val="nl-NL" w:eastAsia="nl-NL"/>
        </w:rPr>
        <w:drawing>
          <wp:inline distT="0" distB="0" distL="0" distR="0" wp14:anchorId="392B2297" wp14:editId="46DAC82E">
            <wp:extent cx="5486400" cy="2590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509BA4D" w14:textId="77777777" w:rsidR="00D73331" w:rsidRPr="002C071C" w:rsidRDefault="00D73331" w:rsidP="002C071C">
      <w:pPr>
        <w:rPr>
          <w:rFonts w:cs="Arial"/>
          <w:i/>
          <w:szCs w:val="24"/>
        </w:rPr>
      </w:pPr>
      <w:r w:rsidRPr="002C071C">
        <w:rPr>
          <w:rFonts w:cs="Arial"/>
          <w:i/>
          <w:szCs w:val="24"/>
        </w:rPr>
        <w:t>Source: EUSILC UDB 2013 – version 2 of August 2015</w:t>
      </w:r>
    </w:p>
    <w:p w14:paraId="713D0F6F" w14:textId="77777777" w:rsidR="00D23E8C" w:rsidRPr="002C071C" w:rsidRDefault="00D23E8C" w:rsidP="002C071C">
      <w:pPr>
        <w:rPr>
          <w:rFonts w:cs="Arial"/>
          <w:b/>
          <w:bCs/>
          <w:szCs w:val="24"/>
        </w:rPr>
      </w:pPr>
    </w:p>
    <w:p w14:paraId="4E861201" w14:textId="77777777" w:rsidR="00D73331" w:rsidRPr="002C071C" w:rsidRDefault="00D73331" w:rsidP="002C071C">
      <w:pPr>
        <w:rPr>
          <w:rFonts w:cs="Arial"/>
          <w:bCs/>
          <w:szCs w:val="24"/>
        </w:rPr>
      </w:pPr>
      <w:r w:rsidRPr="002C071C">
        <w:rPr>
          <w:rFonts w:cs="Arial"/>
          <w:bCs/>
          <w:szCs w:val="24"/>
        </w:rPr>
        <w:t xml:space="preserve">Table </w:t>
      </w:r>
      <w:r w:rsidR="00FC603D" w:rsidRPr="002C071C">
        <w:rPr>
          <w:rFonts w:cs="Arial"/>
          <w:bCs/>
          <w:szCs w:val="24"/>
        </w:rPr>
        <w:t>10</w:t>
      </w:r>
      <w:r w:rsidRPr="002C071C">
        <w:rPr>
          <w:rFonts w:cs="Arial"/>
          <w:bCs/>
          <w:szCs w:val="24"/>
        </w:rPr>
        <w:t>: Trends in household risk of poverty and exclusion by disability and age (EU-SILC 2013)</w:t>
      </w:r>
    </w:p>
    <w:p w14:paraId="086D93CC" w14:textId="77777777" w:rsidR="00D73331" w:rsidRPr="002C071C" w:rsidRDefault="00D73331" w:rsidP="002C071C">
      <w:pPr>
        <w:rPr>
          <w:rFonts w:cs="Arial"/>
          <w:szCs w:val="24"/>
        </w:rPr>
      </w:pPr>
      <w:r w:rsidRPr="002C071C">
        <w:rPr>
          <w:rFonts w:cs="Arial"/>
          <w:noProof/>
          <w:szCs w:val="24"/>
          <w:lang w:val="nl-NL" w:eastAsia="nl-NL"/>
        </w:rPr>
        <w:drawing>
          <wp:inline distT="0" distB="0" distL="0" distR="0" wp14:anchorId="523E77EF" wp14:editId="418BE2E4">
            <wp:extent cx="5486400" cy="4043083"/>
            <wp:effectExtent l="0" t="0" r="1905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CBAE02" w14:textId="77777777" w:rsidR="00D73331" w:rsidRPr="002C071C" w:rsidRDefault="00D73331" w:rsidP="002C071C">
      <w:pPr>
        <w:rPr>
          <w:rFonts w:cs="Arial"/>
          <w:i/>
          <w:szCs w:val="24"/>
        </w:rPr>
      </w:pPr>
      <w:r w:rsidRPr="002C071C">
        <w:rPr>
          <w:rFonts w:cs="Arial"/>
          <w:i/>
          <w:szCs w:val="24"/>
        </w:rPr>
        <w:t>Source: EUSILC UDB 2013 – version 2 of August 2015 (and previous UDB)</w:t>
      </w:r>
    </w:p>
    <w:p w14:paraId="16DF65B6" w14:textId="77777777" w:rsidR="00FA5B5B" w:rsidRDefault="00FA5B5B">
      <w:pPr>
        <w:spacing w:after="200" w:line="276" w:lineRule="auto"/>
        <w:rPr>
          <w:rFonts w:eastAsiaTheme="majorEastAsia" w:cs="Arial"/>
          <w:b/>
          <w:bCs/>
          <w:szCs w:val="24"/>
          <w:lang w:bidi="en-US"/>
        </w:rPr>
      </w:pPr>
      <w:r>
        <w:rPr>
          <w:rFonts w:cs="Arial"/>
          <w:szCs w:val="24"/>
        </w:rPr>
        <w:br w:type="page"/>
      </w:r>
    </w:p>
    <w:p w14:paraId="134DA8A6" w14:textId="77777777" w:rsidR="00FB6BC7" w:rsidRPr="002C071C" w:rsidRDefault="00FB6BC7" w:rsidP="002C071C">
      <w:pPr>
        <w:pStyle w:val="Heading1"/>
        <w:rPr>
          <w:rFonts w:cs="Arial"/>
          <w:szCs w:val="24"/>
        </w:rPr>
      </w:pPr>
      <w:bookmarkStart w:id="3" w:name="_Toc452449209"/>
      <w:r w:rsidRPr="002C071C">
        <w:rPr>
          <w:rFonts w:cs="Arial"/>
          <w:szCs w:val="24"/>
        </w:rPr>
        <w:lastRenderedPageBreak/>
        <w:t>Overview o</w:t>
      </w:r>
      <w:r w:rsidR="00D9246D" w:rsidRPr="002C071C">
        <w:rPr>
          <w:rFonts w:cs="Arial"/>
          <w:szCs w:val="24"/>
        </w:rPr>
        <w:t>f disability protection systems</w:t>
      </w:r>
      <w:bookmarkEnd w:id="3"/>
    </w:p>
    <w:p w14:paraId="254B9E41" w14:textId="77777777" w:rsidR="00FB6BC7" w:rsidRPr="002C071C" w:rsidRDefault="00FB6BC7" w:rsidP="002C071C">
      <w:pPr>
        <w:rPr>
          <w:rFonts w:cs="Arial"/>
          <w:szCs w:val="24"/>
        </w:rPr>
      </w:pPr>
    </w:p>
    <w:p w14:paraId="6102F50F" w14:textId="77777777" w:rsidR="00FB6BC7" w:rsidRPr="002C071C" w:rsidRDefault="00FB6BC7" w:rsidP="002C071C">
      <w:pPr>
        <w:pStyle w:val="Heading2"/>
        <w:rPr>
          <w:rFonts w:cs="Arial"/>
          <w:szCs w:val="24"/>
        </w:rPr>
      </w:pPr>
      <w:bookmarkStart w:id="4" w:name="_Toc452449210"/>
      <w:r w:rsidRPr="002C071C">
        <w:rPr>
          <w:rFonts w:cs="Arial"/>
          <w:szCs w:val="24"/>
        </w:rPr>
        <w:t>Services, devices and assistance</w:t>
      </w:r>
      <w:bookmarkEnd w:id="4"/>
    </w:p>
    <w:p w14:paraId="49802B4C" w14:textId="77777777" w:rsidR="00935FA3" w:rsidRPr="002C071C" w:rsidRDefault="00935FA3" w:rsidP="002C071C">
      <w:pPr>
        <w:rPr>
          <w:rFonts w:cs="Arial"/>
          <w:szCs w:val="24"/>
        </w:rPr>
      </w:pPr>
    </w:p>
    <w:p w14:paraId="5509DD32" w14:textId="77777777" w:rsidR="00DA6D1A" w:rsidRPr="002C071C" w:rsidRDefault="00DA6D1A" w:rsidP="002C071C">
      <w:pPr>
        <w:pStyle w:val="Heading3"/>
        <w:rPr>
          <w:rFonts w:cs="Arial"/>
          <w:szCs w:val="24"/>
        </w:rPr>
      </w:pPr>
      <w:bookmarkStart w:id="5" w:name="_Toc452449211"/>
      <w:r w:rsidRPr="002C071C">
        <w:rPr>
          <w:rFonts w:cs="Arial"/>
          <w:szCs w:val="24"/>
        </w:rPr>
        <w:t>Devices (including assistive technologies)</w:t>
      </w:r>
      <w:bookmarkEnd w:id="5"/>
    </w:p>
    <w:p w14:paraId="7677B827" w14:textId="77777777" w:rsidR="00B6334E" w:rsidRPr="002C071C" w:rsidRDefault="00B6334E" w:rsidP="002C071C">
      <w:pPr>
        <w:rPr>
          <w:rFonts w:cs="Arial"/>
          <w:szCs w:val="24"/>
          <w:lang w:bidi="en-US"/>
        </w:rPr>
      </w:pPr>
    </w:p>
    <w:p w14:paraId="69E0AD12" w14:textId="77777777" w:rsidR="00B6334E" w:rsidRPr="002C071C" w:rsidRDefault="00B6334E" w:rsidP="002C071C">
      <w:pPr>
        <w:rPr>
          <w:rFonts w:cs="Arial"/>
          <w:b/>
          <w:szCs w:val="24"/>
          <w:lang w:val="en-US"/>
        </w:rPr>
      </w:pPr>
      <w:r w:rsidRPr="002C071C">
        <w:rPr>
          <w:rFonts w:cs="Arial"/>
          <w:szCs w:val="24"/>
        </w:rPr>
        <w:t>Device</w:t>
      </w:r>
      <w:r w:rsidR="00EA3B70" w:rsidRPr="002C071C">
        <w:rPr>
          <w:rFonts w:cs="Arial"/>
          <w:szCs w:val="24"/>
        </w:rPr>
        <w:t>s such as wheelchairs and lifts</w:t>
      </w:r>
      <w:r w:rsidRPr="002C071C">
        <w:rPr>
          <w:rFonts w:cs="Arial"/>
          <w:szCs w:val="24"/>
        </w:rPr>
        <w:t xml:space="preserve"> can be provided based on four Acts: </w:t>
      </w:r>
      <w:proofErr w:type="gramStart"/>
      <w:r w:rsidRPr="002C071C">
        <w:rPr>
          <w:rFonts w:cs="Arial"/>
          <w:szCs w:val="24"/>
        </w:rPr>
        <w:t>the</w:t>
      </w:r>
      <w:proofErr w:type="gramEnd"/>
      <w:r w:rsidRPr="002C071C">
        <w:rPr>
          <w:rFonts w:cs="Arial"/>
          <w:szCs w:val="24"/>
        </w:rPr>
        <w:t xml:space="preserve"> Social Support Act, The Health Care insurance Act, </w:t>
      </w:r>
      <w:r w:rsidRPr="002C071C">
        <w:rPr>
          <w:rFonts w:cs="Arial"/>
          <w:szCs w:val="24"/>
          <w:lang w:val="en-US"/>
        </w:rPr>
        <w:t xml:space="preserve">Act on Reintegration of </w:t>
      </w:r>
      <w:proofErr w:type="spellStart"/>
      <w:r w:rsidRPr="002C071C">
        <w:rPr>
          <w:rFonts w:cs="Arial"/>
          <w:szCs w:val="24"/>
          <w:lang w:val="en-US"/>
        </w:rPr>
        <w:t>Labour</w:t>
      </w:r>
      <w:proofErr w:type="spellEnd"/>
      <w:r w:rsidRPr="002C071C">
        <w:rPr>
          <w:rFonts w:cs="Arial"/>
          <w:szCs w:val="24"/>
          <w:lang w:val="en-US"/>
        </w:rPr>
        <w:t xml:space="preserve">-disabled 2005 </w:t>
      </w:r>
      <w:r w:rsidRPr="002C071C">
        <w:rPr>
          <w:rFonts w:cs="Arial"/>
          <w:szCs w:val="24"/>
        </w:rPr>
        <w:t>and the Long Term Care Act. The specific (and complex) regulations on when a device is to be provided</w:t>
      </w:r>
      <w:r w:rsidR="00341EC9" w:rsidRPr="002C071C">
        <w:rPr>
          <w:rFonts w:cs="Arial"/>
          <w:szCs w:val="24"/>
        </w:rPr>
        <w:t>,</w:t>
      </w:r>
      <w:r w:rsidRPr="002C071C">
        <w:rPr>
          <w:rFonts w:cs="Arial"/>
          <w:szCs w:val="24"/>
        </w:rPr>
        <w:t xml:space="preserve"> by who</w:t>
      </w:r>
      <w:r w:rsidR="00341EC9" w:rsidRPr="002C071C">
        <w:rPr>
          <w:rFonts w:cs="Arial"/>
          <w:szCs w:val="24"/>
        </w:rPr>
        <w:t>m</w:t>
      </w:r>
      <w:r w:rsidRPr="002C071C">
        <w:rPr>
          <w:rFonts w:cs="Arial"/>
          <w:szCs w:val="24"/>
        </w:rPr>
        <w:t xml:space="preserve"> and based on which Act is explained in the Acts itself and in guides such as the WLZ </w:t>
      </w:r>
      <w:proofErr w:type="spellStart"/>
      <w:r w:rsidRPr="002C071C">
        <w:rPr>
          <w:rFonts w:cs="Arial"/>
          <w:szCs w:val="24"/>
        </w:rPr>
        <w:t>kompas</w:t>
      </w:r>
      <w:proofErr w:type="spellEnd"/>
      <w:r w:rsidRPr="002C071C">
        <w:rPr>
          <w:rStyle w:val="FootnoteReference"/>
          <w:rFonts w:cs="Arial"/>
          <w:sz w:val="24"/>
          <w:szCs w:val="24"/>
        </w:rPr>
        <w:footnoteReference w:id="11"/>
      </w:r>
      <w:r w:rsidRPr="002C071C">
        <w:rPr>
          <w:rFonts w:cs="Arial"/>
          <w:szCs w:val="24"/>
        </w:rPr>
        <w:t xml:space="preserve"> by </w:t>
      </w:r>
      <w:proofErr w:type="spellStart"/>
      <w:r w:rsidRPr="002C071C">
        <w:rPr>
          <w:rFonts w:cs="Arial"/>
          <w:szCs w:val="24"/>
        </w:rPr>
        <w:t>Zorginstituut</w:t>
      </w:r>
      <w:proofErr w:type="spellEnd"/>
      <w:r w:rsidRPr="002C071C">
        <w:rPr>
          <w:rFonts w:cs="Arial"/>
          <w:szCs w:val="24"/>
        </w:rPr>
        <w:t xml:space="preserve"> (the Institute for Care).</w:t>
      </w:r>
    </w:p>
    <w:p w14:paraId="6B5C83F2" w14:textId="77777777" w:rsidR="00B6334E" w:rsidRPr="002C071C" w:rsidRDefault="00B6334E" w:rsidP="002C071C">
      <w:pPr>
        <w:rPr>
          <w:rFonts w:cs="Arial"/>
          <w:szCs w:val="24"/>
          <w:lang w:bidi="en-US"/>
        </w:rPr>
      </w:pPr>
    </w:p>
    <w:p w14:paraId="573ED725" w14:textId="77777777" w:rsidR="000F265A" w:rsidRPr="002C071C" w:rsidRDefault="00AE085A" w:rsidP="002C071C">
      <w:pPr>
        <w:rPr>
          <w:rFonts w:cs="Arial"/>
          <w:szCs w:val="24"/>
          <w:lang w:val="en-US"/>
        </w:rPr>
      </w:pPr>
      <w:r w:rsidRPr="002C071C">
        <w:rPr>
          <w:rFonts w:cs="Arial"/>
          <w:szCs w:val="24"/>
          <w:lang w:val="en-US"/>
        </w:rPr>
        <w:t>Social Support Act</w:t>
      </w:r>
      <w:r w:rsidR="00286FB8" w:rsidRPr="002C071C">
        <w:rPr>
          <w:rFonts w:cs="Arial"/>
          <w:szCs w:val="24"/>
          <w:lang w:val="en-US"/>
        </w:rPr>
        <w:t xml:space="preserve"> (Wet </w:t>
      </w:r>
      <w:proofErr w:type="spellStart"/>
      <w:r w:rsidR="00286FB8" w:rsidRPr="002C071C">
        <w:rPr>
          <w:rFonts w:cs="Arial"/>
          <w:szCs w:val="24"/>
          <w:lang w:val="en-US"/>
        </w:rPr>
        <w:t>maatschappelijke</w:t>
      </w:r>
      <w:proofErr w:type="spellEnd"/>
      <w:r w:rsidR="00286FB8" w:rsidRPr="002C071C">
        <w:rPr>
          <w:rFonts w:cs="Arial"/>
          <w:szCs w:val="24"/>
          <w:lang w:val="en-US"/>
        </w:rPr>
        <w:t xml:space="preserve"> </w:t>
      </w:r>
      <w:proofErr w:type="spellStart"/>
      <w:r w:rsidR="00286FB8" w:rsidRPr="002C071C">
        <w:rPr>
          <w:rFonts w:cs="Arial"/>
          <w:szCs w:val="24"/>
          <w:lang w:val="en-US"/>
        </w:rPr>
        <w:t>ondersteuning</w:t>
      </w:r>
      <w:proofErr w:type="spellEnd"/>
      <w:r w:rsidR="00286FB8" w:rsidRPr="002C071C">
        <w:rPr>
          <w:rFonts w:cs="Arial"/>
          <w:szCs w:val="24"/>
          <w:lang w:val="en-US"/>
        </w:rPr>
        <w:t>) 2015</w:t>
      </w:r>
      <w:r w:rsidR="001C4767" w:rsidRPr="002C071C">
        <w:rPr>
          <w:rStyle w:val="FootnoteReference"/>
          <w:rFonts w:cs="Arial"/>
          <w:sz w:val="24"/>
          <w:szCs w:val="24"/>
          <w:lang w:val="en-US"/>
        </w:rPr>
        <w:footnoteReference w:id="12"/>
      </w:r>
      <w:r w:rsidR="001C4767" w:rsidRPr="002C071C">
        <w:rPr>
          <w:rFonts w:cs="Arial"/>
          <w:szCs w:val="24"/>
          <w:lang w:val="en-US"/>
        </w:rPr>
        <w:t xml:space="preserve"> and Youth Care act</w:t>
      </w:r>
      <w:r w:rsidR="009D566F">
        <w:rPr>
          <w:rFonts w:cs="Arial"/>
          <w:szCs w:val="24"/>
          <w:lang w:val="en-US"/>
        </w:rPr>
        <w:t>.</w:t>
      </w:r>
      <w:r w:rsidR="001C4767" w:rsidRPr="002C071C">
        <w:rPr>
          <w:rStyle w:val="FootnoteReference"/>
          <w:rFonts w:cs="Arial"/>
          <w:sz w:val="24"/>
          <w:szCs w:val="24"/>
          <w:lang w:val="nl-NL"/>
        </w:rPr>
        <w:footnoteReference w:id="13"/>
      </w:r>
      <w:r w:rsidRPr="002C071C">
        <w:rPr>
          <w:rFonts w:cs="Arial"/>
          <w:szCs w:val="24"/>
          <w:lang w:val="en-US"/>
        </w:rPr>
        <w:t xml:space="preserve"> </w:t>
      </w:r>
    </w:p>
    <w:p w14:paraId="20D08694" w14:textId="77777777" w:rsidR="003262C7" w:rsidRPr="002C071C" w:rsidRDefault="003262C7" w:rsidP="002C071C">
      <w:pPr>
        <w:rPr>
          <w:rFonts w:cs="Arial"/>
          <w:szCs w:val="24"/>
          <w:lang w:val="en-US"/>
        </w:rPr>
      </w:pPr>
    </w:p>
    <w:p w14:paraId="7AC790F6" w14:textId="77777777" w:rsidR="00AE085A" w:rsidRDefault="00AE085A" w:rsidP="002C071C">
      <w:pPr>
        <w:rPr>
          <w:rFonts w:cs="Arial"/>
          <w:szCs w:val="24"/>
          <w:lang w:val="en-US"/>
        </w:rPr>
      </w:pPr>
      <w:r w:rsidRPr="002C071C">
        <w:rPr>
          <w:rFonts w:cs="Arial"/>
          <w:szCs w:val="24"/>
          <w:lang w:val="en-US"/>
        </w:rPr>
        <w:t>Th</w:t>
      </w:r>
      <w:r w:rsidR="00341EC9" w:rsidRPr="002C071C">
        <w:rPr>
          <w:rFonts w:cs="Arial"/>
          <w:szCs w:val="24"/>
          <w:lang w:val="en-US"/>
        </w:rPr>
        <w:t>e Social Support</w:t>
      </w:r>
      <w:r w:rsidR="00F555C0" w:rsidRPr="002C071C">
        <w:rPr>
          <w:rFonts w:cs="Arial"/>
          <w:szCs w:val="24"/>
          <w:lang w:val="en-US"/>
        </w:rPr>
        <w:t xml:space="preserve"> </w:t>
      </w:r>
      <w:r w:rsidR="00341EC9" w:rsidRPr="002C071C">
        <w:rPr>
          <w:rFonts w:cs="Arial"/>
          <w:szCs w:val="24"/>
          <w:lang w:val="en-US"/>
        </w:rPr>
        <w:t>A</w:t>
      </w:r>
      <w:r w:rsidRPr="002C071C">
        <w:rPr>
          <w:rFonts w:cs="Arial"/>
          <w:szCs w:val="24"/>
          <w:lang w:val="en-US"/>
        </w:rPr>
        <w:t>ct lays responsibility at municipalities for providing and financing social support such as providing care, assistance and devices for people with disabilities</w:t>
      </w:r>
      <w:r w:rsidR="001C4767" w:rsidRPr="002C071C">
        <w:rPr>
          <w:rFonts w:cs="Arial"/>
          <w:szCs w:val="24"/>
          <w:lang w:val="en-US"/>
        </w:rPr>
        <w:t xml:space="preserve"> older than 18 years of age</w:t>
      </w:r>
      <w:r w:rsidRPr="002C071C">
        <w:rPr>
          <w:rFonts w:cs="Arial"/>
          <w:szCs w:val="24"/>
          <w:lang w:val="en-US"/>
        </w:rPr>
        <w:t xml:space="preserve">. </w:t>
      </w:r>
      <w:r w:rsidR="001C4767" w:rsidRPr="002C071C">
        <w:rPr>
          <w:rFonts w:cs="Arial"/>
          <w:szCs w:val="24"/>
          <w:lang w:val="en-US"/>
        </w:rPr>
        <w:t>Children will be served by the Youth Car</w:t>
      </w:r>
      <w:r w:rsidR="00341EC9" w:rsidRPr="002C071C">
        <w:rPr>
          <w:rFonts w:cs="Arial"/>
          <w:szCs w:val="24"/>
          <w:lang w:val="en-US"/>
        </w:rPr>
        <w:t>e</w:t>
      </w:r>
      <w:r w:rsidR="001C4767" w:rsidRPr="002C071C">
        <w:rPr>
          <w:rFonts w:cs="Arial"/>
          <w:szCs w:val="24"/>
          <w:lang w:val="en-US"/>
        </w:rPr>
        <w:t xml:space="preserve"> Act</w:t>
      </w:r>
      <w:r w:rsidR="00341EC9" w:rsidRPr="002C071C">
        <w:rPr>
          <w:rFonts w:cs="Arial"/>
          <w:szCs w:val="24"/>
          <w:lang w:val="en-US"/>
        </w:rPr>
        <w:t>,</w:t>
      </w:r>
      <w:r w:rsidR="001C4767" w:rsidRPr="002C071C">
        <w:rPr>
          <w:rFonts w:cs="Arial"/>
          <w:szCs w:val="24"/>
          <w:lang w:val="en-US"/>
        </w:rPr>
        <w:t xml:space="preserve"> which grants roughly the same rights as the</w:t>
      </w:r>
      <w:r w:rsidR="00FA5B5B">
        <w:rPr>
          <w:rFonts w:cs="Arial"/>
          <w:szCs w:val="24"/>
          <w:lang w:val="en-US"/>
        </w:rPr>
        <w:t xml:space="preserve"> Social Support Act for adults.</w:t>
      </w:r>
    </w:p>
    <w:p w14:paraId="55112C38" w14:textId="77777777" w:rsidR="00FA5B5B" w:rsidRPr="002C071C" w:rsidRDefault="00FA5B5B" w:rsidP="002C071C">
      <w:pPr>
        <w:rPr>
          <w:rFonts w:cs="Arial"/>
          <w:szCs w:val="24"/>
          <w:lang w:val="en-US"/>
        </w:rPr>
      </w:pPr>
    </w:p>
    <w:p w14:paraId="0EDA4E1E" w14:textId="77777777" w:rsidR="000F265A" w:rsidRDefault="00AE085A" w:rsidP="002C071C">
      <w:pPr>
        <w:rPr>
          <w:rFonts w:cs="Arial"/>
          <w:szCs w:val="24"/>
          <w:lang w:val="en-US"/>
        </w:rPr>
      </w:pPr>
      <w:r w:rsidRPr="002C071C">
        <w:rPr>
          <w:rFonts w:cs="Arial"/>
          <w:szCs w:val="24"/>
          <w:lang w:val="en-US"/>
        </w:rPr>
        <w:t>The purpose is to provide support in order to help citizens with a disability to participate more in society</w:t>
      </w:r>
      <w:r w:rsidR="00D17CC5" w:rsidRPr="002C071C">
        <w:rPr>
          <w:rFonts w:cs="Arial"/>
          <w:szCs w:val="24"/>
          <w:lang w:val="en-US"/>
        </w:rPr>
        <w:t xml:space="preserve"> and to help live in their own home</w:t>
      </w:r>
      <w:r w:rsidR="00341EC9" w:rsidRPr="002C071C">
        <w:rPr>
          <w:rFonts w:cs="Arial"/>
          <w:szCs w:val="24"/>
          <w:lang w:val="en-US"/>
        </w:rPr>
        <w:t>s</w:t>
      </w:r>
      <w:r w:rsidR="00D17CC5" w:rsidRPr="002C071C">
        <w:rPr>
          <w:rFonts w:cs="Arial"/>
          <w:szCs w:val="24"/>
          <w:lang w:val="en-US"/>
        </w:rPr>
        <w:t xml:space="preserve"> “as long as possible”. </w:t>
      </w:r>
      <w:r w:rsidR="000F265A" w:rsidRPr="002C071C">
        <w:rPr>
          <w:rFonts w:cs="Arial"/>
          <w:szCs w:val="24"/>
          <w:lang w:val="en-US"/>
        </w:rPr>
        <w:t>A limitation is that provisions will only be granted with the purpose of participating in local leisure activities, not for work, education or for purposes outside the borders of the municipality. Transport for sport games outside one's municipality will</w:t>
      </w:r>
      <w:r w:rsidR="00FA5B5B">
        <w:rPr>
          <w:rFonts w:cs="Arial"/>
          <w:szCs w:val="24"/>
          <w:lang w:val="en-US"/>
        </w:rPr>
        <w:t xml:space="preserve"> not be financed, for instance.</w:t>
      </w:r>
    </w:p>
    <w:p w14:paraId="67F38C58" w14:textId="77777777" w:rsidR="00FA5B5B" w:rsidRPr="002C071C" w:rsidRDefault="00FA5B5B" w:rsidP="002C071C">
      <w:pPr>
        <w:rPr>
          <w:rFonts w:cs="Arial"/>
          <w:szCs w:val="24"/>
          <w:lang w:val="en-US"/>
        </w:rPr>
      </w:pPr>
    </w:p>
    <w:p w14:paraId="055BF5B2" w14:textId="77777777" w:rsidR="00AE085A" w:rsidRDefault="000F265A" w:rsidP="002C071C">
      <w:pPr>
        <w:rPr>
          <w:rFonts w:cs="Arial"/>
          <w:szCs w:val="24"/>
          <w:lang w:val="en-US"/>
        </w:rPr>
      </w:pPr>
      <w:r w:rsidRPr="002C071C">
        <w:rPr>
          <w:rFonts w:cs="Arial"/>
          <w:szCs w:val="24"/>
          <w:lang w:val="en-US"/>
        </w:rPr>
        <w:t xml:space="preserve">Provisions may include adaptations </w:t>
      </w:r>
      <w:r w:rsidR="00341EC9" w:rsidRPr="002C071C">
        <w:rPr>
          <w:rFonts w:cs="Arial"/>
          <w:szCs w:val="24"/>
          <w:lang w:val="en-US"/>
        </w:rPr>
        <w:t>to</w:t>
      </w:r>
      <w:r w:rsidRPr="002C071C">
        <w:rPr>
          <w:rFonts w:cs="Arial"/>
          <w:szCs w:val="24"/>
          <w:lang w:val="en-US"/>
        </w:rPr>
        <w:t xml:space="preserve"> the house, such as </w:t>
      </w:r>
      <w:r w:rsidR="00341EC9" w:rsidRPr="002C071C">
        <w:rPr>
          <w:rFonts w:cs="Arial"/>
          <w:szCs w:val="24"/>
          <w:lang w:val="en-US"/>
        </w:rPr>
        <w:t>elevator lift</w:t>
      </w:r>
      <w:r w:rsidRPr="002C071C">
        <w:rPr>
          <w:rFonts w:cs="Arial"/>
          <w:szCs w:val="24"/>
          <w:lang w:val="en-US"/>
        </w:rPr>
        <w:t xml:space="preserve">, </w:t>
      </w:r>
      <w:r w:rsidR="00341EC9" w:rsidRPr="002C071C">
        <w:rPr>
          <w:rFonts w:cs="Arial"/>
          <w:szCs w:val="24"/>
          <w:lang w:val="en-US"/>
        </w:rPr>
        <w:t xml:space="preserve">an </w:t>
      </w:r>
      <w:r w:rsidRPr="002C071C">
        <w:rPr>
          <w:rFonts w:cs="Arial"/>
          <w:szCs w:val="24"/>
          <w:lang w:val="en-US"/>
        </w:rPr>
        <w:t>adapted kitchen, alert devices, or means for local transport, such as wheelchairs, adapted bikes etc.</w:t>
      </w:r>
    </w:p>
    <w:p w14:paraId="33ED6C74" w14:textId="77777777" w:rsidR="00FA5B5B" w:rsidRPr="002C071C" w:rsidRDefault="00FA5B5B" w:rsidP="002C071C">
      <w:pPr>
        <w:rPr>
          <w:rFonts w:cs="Arial"/>
          <w:szCs w:val="24"/>
          <w:lang w:val="en-US"/>
        </w:rPr>
      </w:pPr>
    </w:p>
    <w:p w14:paraId="36668039" w14:textId="77777777" w:rsidR="002A524B" w:rsidRDefault="000F265A" w:rsidP="002C071C">
      <w:pPr>
        <w:rPr>
          <w:rFonts w:cs="Arial"/>
          <w:szCs w:val="24"/>
          <w:lang w:val="en-US"/>
        </w:rPr>
      </w:pPr>
      <w:r w:rsidRPr="002C071C">
        <w:rPr>
          <w:rFonts w:cs="Arial"/>
          <w:szCs w:val="24"/>
          <w:lang w:val="en-US"/>
        </w:rPr>
        <w:t xml:space="preserve">It is up to Town Councils to decide what support municipalities </w:t>
      </w:r>
      <w:r w:rsidR="00DE49B9" w:rsidRPr="002C071C">
        <w:rPr>
          <w:rFonts w:cs="Arial"/>
          <w:szCs w:val="24"/>
          <w:lang w:val="en-US"/>
        </w:rPr>
        <w:t>will</w:t>
      </w:r>
      <w:r w:rsidRPr="002C071C">
        <w:rPr>
          <w:rFonts w:cs="Arial"/>
          <w:szCs w:val="24"/>
          <w:lang w:val="en-US"/>
        </w:rPr>
        <w:t xml:space="preserve"> offer. As a general rule the provision is income</w:t>
      </w:r>
      <w:r w:rsidR="00341EC9" w:rsidRPr="002C071C">
        <w:rPr>
          <w:rFonts w:cs="Arial"/>
          <w:szCs w:val="24"/>
          <w:lang w:val="en-US"/>
        </w:rPr>
        <w:t xml:space="preserve"> -</w:t>
      </w:r>
      <w:r w:rsidRPr="002C071C">
        <w:rPr>
          <w:rFonts w:cs="Arial"/>
          <w:szCs w:val="24"/>
          <w:lang w:val="en-US"/>
        </w:rPr>
        <w:t xml:space="preserve"> and means</w:t>
      </w:r>
      <w:r w:rsidR="00341EC9" w:rsidRPr="002C071C">
        <w:rPr>
          <w:rFonts w:cs="Arial"/>
          <w:szCs w:val="24"/>
          <w:lang w:val="en-US"/>
        </w:rPr>
        <w:t xml:space="preserve"> -</w:t>
      </w:r>
      <w:r w:rsidRPr="002C071C">
        <w:rPr>
          <w:rFonts w:cs="Arial"/>
          <w:szCs w:val="24"/>
          <w:lang w:val="en-US"/>
        </w:rPr>
        <w:t xml:space="preserve"> tested. T</w:t>
      </w:r>
      <w:r w:rsidR="00DE49B9" w:rsidRPr="002C071C">
        <w:rPr>
          <w:rFonts w:cs="Arial"/>
          <w:szCs w:val="24"/>
          <w:lang w:val="en-US"/>
        </w:rPr>
        <w:t>own councils are free to decide on</w:t>
      </w:r>
      <w:r w:rsidRPr="002C071C">
        <w:rPr>
          <w:rFonts w:cs="Arial"/>
          <w:szCs w:val="24"/>
          <w:lang w:val="en-US"/>
        </w:rPr>
        <w:t xml:space="preserve"> eligibility criteria</w:t>
      </w:r>
      <w:r w:rsidR="002A524B" w:rsidRPr="002C071C">
        <w:rPr>
          <w:rFonts w:cs="Arial"/>
          <w:szCs w:val="24"/>
          <w:lang w:val="en-US"/>
        </w:rPr>
        <w:t xml:space="preserve"> and</w:t>
      </w:r>
      <w:r w:rsidRPr="002C071C">
        <w:rPr>
          <w:rFonts w:cs="Arial"/>
          <w:szCs w:val="24"/>
          <w:lang w:val="en-US"/>
        </w:rPr>
        <w:t xml:space="preserve"> the choice of </w:t>
      </w:r>
      <w:r w:rsidR="00341EC9" w:rsidRPr="002C071C">
        <w:rPr>
          <w:rFonts w:cs="Arial"/>
          <w:szCs w:val="24"/>
          <w:lang w:val="en-US"/>
        </w:rPr>
        <w:t xml:space="preserve">devices </w:t>
      </w:r>
      <w:r w:rsidRPr="002C071C">
        <w:rPr>
          <w:rFonts w:cs="Arial"/>
          <w:szCs w:val="24"/>
          <w:lang w:val="en-US"/>
        </w:rPr>
        <w:t>to be provided</w:t>
      </w:r>
      <w:r w:rsidR="002A524B" w:rsidRPr="002C071C">
        <w:rPr>
          <w:rFonts w:cs="Arial"/>
          <w:szCs w:val="24"/>
          <w:lang w:val="en-US"/>
        </w:rPr>
        <w:t>. Town councils are free to decide on the contributions provided the contribution is never higher than the actual cost of a device</w:t>
      </w:r>
      <w:r w:rsidR="001E7F01" w:rsidRPr="002C071C">
        <w:rPr>
          <w:rFonts w:cs="Arial"/>
          <w:szCs w:val="24"/>
          <w:lang w:val="en-US"/>
        </w:rPr>
        <w:t>.</w:t>
      </w:r>
    </w:p>
    <w:p w14:paraId="1551DBA2" w14:textId="77777777" w:rsidR="00FA5B5B" w:rsidRPr="002C071C" w:rsidRDefault="00FA5B5B" w:rsidP="002C071C">
      <w:pPr>
        <w:rPr>
          <w:rFonts w:cs="Arial"/>
          <w:szCs w:val="24"/>
          <w:lang w:val="en-US"/>
        </w:rPr>
      </w:pPr>
    </w:p>
    <w:p w14:paraId="00638FED" w14:textId="77777777" w:rsidR="000F265A" w:rsidRPr="002C071C" w:rsidRDefault="00014D7E" w:rsidP="002C071C">
      <w:pPr>
        <w:rPr>
          <w:rFonts w:cs="Arial"/>
          <w:szCs w:val="24"/>
          <w:lang w:val="en-US"/>
        </w:rPr>
      </w:pPr>
      <w:r w:rsidRPr="002C071C">
        <w:rPr>
          <w:rFonts w:cs="Arial"/>
          <w:szCs w:val="24"/>
          <w:lang w:val="en-US"/>
        </w:rPr>
        <w:t xml:space="preserve">People who apply for social support devices and who already pay the obligatory contribution for long term care based on the Long term Care Act 2014, are </w:t>
      </w:r>
      <w:r w:rsidR="00DE49B9" w:rsidRPr="002C071C">
        <w:rPr>
          <w:rFonts w:cs="Arial"/>
          <w:szCs w:val="24"/>
          <w:lang w:val="en-US"/>
        </w:rPr>
        <w:t xml:space="preserve">legally </w:t>
      </w:r>
      <w:r w:rsidRPr="002C071C">
        <w:rPr>
          <w:rFonts w:cs="Arial"/>
          <w:szCs w:val="24"/>
          <w:lang w:val="en-US"/>
        </w:rPr>
        <w:t>exempt fr</w:t>
      </w:r>
      <w:r w:rsidR="00DB24D7" w:rsidRPr="002C071C">
        <w:rPr>
          <w:rFonts w:cs="Arial"/>
          <w:szCs w:val="24"/>
          <w:lang w:val="en-US"/>
        </w:rPr>
        <w:t xml:space="preserve">om paying contribution </w:t>
      </w:r>
      <w:r w:rsidR="00341EC9" w:rsidRPr="002C071C">
        <w:rPr>
          <w:rFonts w:cs="Arial"/>
          <w:szCs w:val="24"/>
          <w:lang w:val="en-US"/>
        </w:rPr>
        <w:t>under</w:t>
      </w:r>
      <w:r w:rsidR="00DB24D7" w:rsidRPr="002C071C">
        <w:rPr>
          <w:rFonts w:cs="Arial"/>
          <w:szCs w:val="24"/>
          <w:lang w:val="en-US"/>
        </w:rPr>
        <w:t xml:space="preserve"> the S</w:t>
      </w:r>
      <w:r w:rsidRPr="002C071C">
        <w:rPr>
          <w:rFonts w:cs="Arial"/>
          <w:szCs w:val="24"/>
          <w:lang w:val="en-US"/>
        </w:rPr>
        <w:t xml:space="preserve">ocial Support Act. </w:t>
      </w:r>
    </w:p>
    <w:p w14:paraId="069521D0" w14:textId="77777777" w:rsidR="00AE085A" w:rsidRPr="002C071C" w:rsidRDefault="00AE085A" w:rsidP="002C071C">
      <w:pPr>
        <w:rPr>
          <w:rFonts w:cs="Arial"/>
          <w:szCs w:val="24"/>
          <w:lang w:val="en-US"/>
        </w:rPr>
      </w:pPr>
    </w:p>
    <w:p w14:paraId="223ECA35" w14:textId="77777777" w:rsidR="00486B00" w:rsidRDefault="00AE085A" w:rsidP="002C071C">
      <w:pPr>
        <w:rPr>
          <w:rFonts w:cs="Arial"/>
          <w:szCs w:val="24"/>
          <w:lang w:val="en-US"/>
        </w:rPr>
      </w:pPr>
      <w:r w:rsidRPr="002C071C">
        <w:rPr>
          <w:rFonts w:cs="Arial"/>
          <w:szCs w:val="24"/>
          <w:lang w:val="en-US"/>
        </w:rPr>
        <w:lastRenderedPageBreak/>
        <w:t xml:space="preserve">Healthcare Insurance </w:t>
      </w:r>
      <w:r w:rsidR="00486B00" w:rsidRPr="002C071C">
        <w:rPr>
          <w:rFonts w:cs="Arial"/>
          <w:szCs w:val="24"/>
          <w:lang w:val="en-US"/>
        </w:rPr>
        <w:t xml:space="preserve">Act </w:t>
      </w:r>
      <w:r w:rsidRPr="002C071C">
        <w:rPr>
          <w:rFonts w:cs="Arial"/>
          <w:szCs w:val="24"/>
          <w:lang w:val="en-US"/>
        </w:rPr>
        <w:t>2005 (</w:t>
      </w:r>
      <w:proofErr w:type="spellStart"/>
      <w:r w:rsidRPr="002C071C">
        <w:rPr>
          <w:rFonts w:cs="Arial"/>
          <w:szCs w:val="24"/>
          <w:lang w:val="en-US"/>
        </w:rPr>
        <w:t>Zorgverzekeringswet</w:t>
      </w:r>
      <w:proofErr w:type="spellEnd"/>
      <w:r w:rsidRPr="002C071C">
        <w:rPr>
          <w:rFonts w:cs="Arial"/>
          <w:szCs w:val="24"/>
          <w:lang w:val="en-US"/>
        </w:rPr>
        <w:t>)</w:t>
      </w:r>
      <w:r w:rsidR="007003B0" w:rsidRPr="002C071C">
        <w:rPr>
          <w:rStyle w:val="FootnoteReference"/>
          <w:rFonts w:cs="Arial"/>
          <w:sz w:val="24"/>
          <w:szCs w:val="24"/>
          <w:lang w:val="en-US"/>
        </w:rPr>
        <w:footnoteReference w:id="14"/>
      </w:r>
      <w:r w:rsidRPr="002C071C">
        <w:rPr>
          <w:rFonts w:cs="Arial"/>
          <w:szCs w:val="24"/>
          <w:lang w:val="en-US"/>
        </w:rPr>
        <w:t xml:space="preserve"> </w:t>
      </w:r>
    </w:p>
    <w:p w14:paraId="6AC3A78E" w14:textId="77777777" w:rsidR="00374720" w:rsidRPr="002C071C" w:rsidRDefault="00374720" w:rsidP="002C071C">
      <w:pPr>
        <w:rPr>
          <w:rFonts w:cs="Arial"/>
          <w:szCs w:val="24"/>
          <w:lang w:val="en-US"/>
        </w:rPr>
      </w:pPr>
    </w:p>
    <w:p w14:paraId="5DE02A74" w14:textId="77777777" w:rsidR="00AF1895" w:rsidRDefault="00486B00" w:rsidP="002C071C">
      <w:pPr>
        <w:rPr>
          <w:rFonts w:cs="Arial"/>
          <w:szCs w:val="24"/>
          <w:lang w:val="en-US"/>
        </w:rPr>
      </w:pPr>
      <w:r w:rsidRPr="002C071C">
        <w:rPr>
          <w:rFonts w:cs="Arial"/>
          <w:szCs w:val="24"/>
          <w:lang w:val="en-US"/>
        </w:rPr>
        <w:t>Devices that are described as medical devices will be provided by health care insurance companies, based on the Health Care insurance Act</w:t>
      </w:r>
      <w:r w:rsidR="00297C81" w:rsidRPr="002C071C">
        <w:rPr>
          <w:rFonts w:cs="Arial"/>
          <w:szCs w:val="24"/>
          <w:lang w:val="en-US"/>
        </w:rPr>
        <w:t xml:space="preserve">. </w:t>
      </w:r>
      <w:r w:rsidR="00286FB8" w:rsidRPr="002C071C">
        <w:rPr>
          <w:rFonts w:cs="Arial"/>
          <w:szCs w:val="24"/>
          <w:lang w:val="en-US"/>
        </w:rPr>
        <w:t>The provision of devices</w:t>
      </w:r>
      <w:r w:rsidR="000E0919" w:rsidRPr="002C071C">
        <w:rPr>
          <w:rFonts w:cs="Arial"/>
          <w:szCs w:val="24"/>
          <w:lang w:val="en-US"/>
        </w:rPr>
        <w:t xml:space="preserve"> is part of the obligatory basic</w:t>
      </w:r>
      <w:r w:rsidR="00286FB8" w:rsidRPr="002C071C">
        <w:rPr>
          <w:rFonts w:cs="Arial"/>
          <w:szCs w:val="24"/>
          <w:lang w:val="en-US"/>
        </w:rPr>
        <w:t xml:space="preserve"> insurance package for whom every in</w:t>
      </w:r>
      <w:r w:rsidR="00FA5B5B">
        <w:rPr>
          <w:rFonts w:cs="Arial"/>
          <w:szCs w:val="24"/>
          <w:lang w:val="en-US"/>
        </w:rPr>
        <w:t>habitant is obligatory insured.</w:t>
      </w:r>
    </w:p>
    <w:p w14:paraId="7BC99DEF" w14:textId="77777777" w:rsidR="00FA5B5B" w:rsidRPr="002C071C" w:rsidRDefault="00FA5B5B" w:rsidP="002C071C">
      <w:pPr>
        <w:rPr>
          <w:rFonts w:cs="Arial"/>
          <w:szCs w:val="24"/>
          <w:lang w:val="en-US"/>
        </w:rPr>
      </w:pPr>
    </w:p>
    <w:p w14:paraId="00BCD0AA" w14:textId="77777777" w:rsidR="00AF1895" w:rsidRDefault="00AF1895" w:rsidP="002C071C">
      <w:pPr>
        <w:rPr>
          <w:rFonts w:cs="Arial"/>
          <w:szCs w:val="24"/>
          <w:lang w:val="en-US"/>
        </w:rPr>
      </w:pPr>
      <w:r w:rsidRPr="002C071C">
        <w:rPr>
          <w:rFonts w:cs="Arial"/>
          <w:szCs w:val="24"/>
          <w:lang w:val="en-US"/>
        </w:rPr>
        <w:t>The obligatory minimum contribution for applying for any device or medical care based on the basic health care package is 3</w:t>
      </w:r>
      <w:r w:rsidR="00150073" w:rsidRPr="002C071C">
        <w:rPr>
          <w:rFonts w:cs="Arial"/>
          <w:szCs w:val="24"/>
          <w:lang w:val="en-US"/>
        </w:rPr>
        <w:t>8</w:t>
      </w:r>
      <w:r w:rsidRPr="002C071C">
        <w:rPr>
          <w:rFonts w:cs="Arial"/>
          <w:szCs w:val="24"/>
          <w:lang w:val="en-US"/>
        </w:rPr>
        <w:t>5 euro a year</w:t>
      </w:r>
      <w:r w:rsidR="00150073" w:rsidRPr="002C071C">
        <w:rPr>
          <w:rFonts w:cs="Arial"/>
          <w:szCs w:val="24"/>
          <w:lang w:val="en-US"/>
        </w:rPr>
        <w:t xml:space="preserve"> (in 2016)</w:t>
      </w:r>
      <w:r w:rsidR="00C77D8F">
        <w:rPr>
          <w:rFonts w:cs="Arial"/>
          <w:szCs w:val="24"/>
          <w:lang w:val="en-US"/>
        </w:rPr>
        <w:t xml:space="preserve">. </w:t>
      </w:r>
      <w:r w:rsidRPr="002C071C">
        <w:rPr>
          <w:rFonts w:cs="Arial"/>
          <w:szCs w:val="24"/>
          <w:lang w:val="en-US"/>
        </w:rPr>
        <w:t>On top of that obligatory contribution an extra contribution may be asked for</w:t>
      </w:r>
      <w:r w:rsidR="00FE10B1" w:rsidRPr="002C071C">
        <w:rPr>
          <w:rFonts w:cs="Arial"/>
          <w:szCs w:val="24"/>
          <w:lang w:val="en-US"/>
        </w:rPr>
        <w:t>, for</w:t>
      </w:r>
      <w:r w:rsidRPr="002C071C">
        <w:rPr>
          <w:rFonts w:cs="Arial"/>
          <w:szCs w:val="24"/>
          <w:lang w:val="en-US"/>
        </w:rPr>
        <w:t xml:space="preserve"> certain types of devices.</w:t>
      </w:r>
    </w:p>
    <w:p w14:paraId="669DC087" w14:textId="77777777" w:rsidR="00FA5B5B" w:rsidRPr="002C071C" w:rsidRDefault="00FA5B5B" w:rsidP="002C071C">
      <w:pPr>
        <w:rPr>
          <w:rFonts w:cs="Arial"/>
          <w:szCs w:val="24"/>
          <w:lang w:val="en-US"/>
        </w:rPr>
      </w:pPr>
    </w:p>
    <w:p w14:paraId="4CEFF2C7" w14:textId="77777777" w:rsidR="00AE085A" w:rsidRPr="002C071C" w:rsidRDefault="00AF1895" w:rsidP="002C071C">
      <w:pPr>
        <w:rPr>
          <w:rFonts w:cs="Arial"/>
          <w:szCs w:val="24"/>
          <w:lang w:val="en-US"/>
        </w:rPr>
      </w:pPr>
      <w:r w:rsidRPr="002C071C">
        <w:rPr>
          <w:rFonts w:cs="Arial"/>
          <w:szCs w:val="24"/>
          <w:lang w:val="en-US"/>
        </w:rPr>
        <w:t xml:space="preserve">National Government decides on </w:t>
      </w:r>
      <w:r w:rsidR="00286FB8" w:rsidRPr="002C071C">
        <w:rPr>
          <w:rFonts w:cs="Arial"/>
          <w:szCs w:val="24"/>
          <w:lang w:val="en-US"/>
        </w:rPr>
        <w:t>a list of types of devices that are part of the basic insurance package. Insurance compan</w:t>
      </w:r>
      <w:r w:rsidR="00FE10B1" w:rsidRPr="002C071C">
        <w:rPr>
          <w:rFonts w:cs="Arial"/>
          <w:szCs w:val="24"/>
          <w:lang w:val="en-US"/>
        </w:rPr>
        <w:t>ies</w:t>
      </w:r>
      <w:r w:rsidR="00286FB8" w:rsidRPr="002C071C">
        <w:rPr>
          <w:rFonts w:cs="Arial"/>
          <w:szCs w:val="24"/>
          <w:lang w:val="en-US"/>
        </w:rPr>
        <w:t xml:space="preserve"> have some discretionary freedom to decide on eligibility. </w:t>
      </w:r>
      <w:r w:rsidR="00D17CC5" w:rsidRPr="002C071C">
        <w:rPr>
          <w:rFonts w:cs="Arial"/>
          <w:szCs w:val="24"/>
          <w:lang w:val="en-US"/>
        </w:rPr>
        <w:t xml:space="preserve">Usually an assessment of need is made by a doctor and a specialized therapist such as an occupational therapist. </w:t>
      </w:r>
      <w:r w:rsidR="00286FB8" w:rsidRPr="002C071C">
        <w:rPr>
          <w:rFonts w:cs="Arial"/>
          <w:szCs w:val="24"/>
          <w:lang w:val="en-US"/>
        </w:rPr>
        <w:t xml:space="preserve">Devices include medical equipment for diabetes patients, </w:t>
      </w:r>
      <w:r w:rsidR="00AE085A" w:rsidRPr="002C071C">
        <w:rPr>
          <w:rFonts w:cs="Arial"/>
          <w:szCs w:val="24"/>
          <w:lang w:val="en-US"/>
        </w:rPr>
        <w:t xml:space="preserve">communication aids, </w:t>
      </w:r>
      <w:r w:rsidR="00286FB8" w:rsidRPr="002C071C">
        <w:rPr>
          <w:rFonts w:cs="Arial"/>
          <w:szCs w:val="24"/>
          <w:lang w:val="en-US"/>
        </w:rPr>
        <w:t xml:space="preserve">glasses, </w:t>
      </w:r>
      <w:r w:rsidR="00AE085A" w:rsidRPr="002C071C">
        <w:rPr>
          <w:rFonts w:cs="Arial"/>
          <w:szCs w:val="24"/>
          <w:lang w:val="en-US"/>
        </w:rPr>
        <w:t>wheelchairs, daisy readers, special beds, alert devices</w:t>
      </w:r>
      <w:r w:rsidRPr="002C071C">
        <w:rPr>
          <w:rFonts w:cs="Arial"/>
          <w:szCs w:val="24"/>
          <w:lang w:val="en-US"/>
        </w:rPr>
        <w:t xml:space="preserve"> etc</w:t>
      </w:r>
      <w:r w:rsidR="00AE085A" w:rsidRPr="002C071C">
        <w:rPr>
          <w:rFonts w:cs="Arial"/>
          <w:szCs w:val="24"/>
          <w:lang w:val="en-US"/>
        </w:rPr>
        <w:t>.</w:t>
      </w:r>
      <w:r w:rsidR="00286FB8" w:rsidRPr="002C071C">
        <w:rPr>
          <w:rFonts w:cs="Arial"/>
          <w:szCs w:val="24"/>
          <w:lang w:val="en-US"/>
        </w:rPr>
        <w:t xml:space="preserve"> The obligatory minimum contribution for applying for any device or medical care based on the basic health care package is 3</w:t>
      </w:r>
      <w:r w:rsidR="00150073" w:rsidRPr="002C071C">
        <w:rPr>
          <w:rFonts w:cs="Arial"/>
          <w:szCs w:val="24"/>
          <w:lang w:val="en-US"/>
        </w:rPr>
        <w:t>8</w:t>
      </w:r>
      <w:r w:rsidR="00286FB8" w:rsidRPr="002C071C">
        <w:rPr>
          <w:rFonts w:cs="Arial"/>
          <w:szCs w:val="24"/>
          <w:lang w:val="en-US"/>
        </w:rPr>
        <w:t xml:space="preserve">5 euro a year. </w:t>
      </w:r>
    </w:p>
    <w:p w14:paraId="2C41ABA3" w14:textId="77777777" w:rsidR="00297C81" w:rsidRPr="002C071C" w:rsidRDefault="00297C81" w:rsidP="002C071C">
      <w:pPr>
        <w:rPr>
          <w:rFonts w:cs="Arial"/>
          <w:szCs w:val="24"/>
          <w:lang w:val="en-US"/>
        </w:rPr>
      </w:pPr>
    </w:p>
    <w:p w14:paraId="6E6262E8" w14:textId="77777777" w:rsidR="00286FB8" w:rsidRPr="002C071C" w:rsidRDefault="00A81303" w:rsidP="002C071C">
      <w:pPr>
        <w:rPr>
          <w:rFonts w:cs="Arial"/>
          <w:szCs w:val="24"/>
          <w:lang w:val="en-US"/>
        </w:rPr>
      </w:pPr>
      <w:r w:rsidRPr="002C071C">
        <w:rPr>
          <w:rFonts w:cs="Arial"/>
          <w:szCs w:val="24"/>
          <w:lang w:val="en-US"/>
        </w:rPr>
        <w:t xml:space="preserve">Work and Income According to </w:t>
      </w:r>
      <w:proofErr w:type="spellStart"/>
      <w:r w:rsidRPr="002C071C">
        <w:rPr>
          <w:rFonts w:cs="Arial"/>
          <w:szCs w:val="24"/>
          <w:lang w:val="en-US"/>
        </w:rPr>
        <w:t>Labour</w:t>
      </w:r>
      <w:proofErr w:type="spellEnd"/>
      <w:r w:rsidRPr="002C071C">
        <w:rPr>
          <w:rFonts w:cs="Arial"/>
          <w:szCs w:val="24"/>
          <w:lang w:val="en-US"/>
        </w:rPr>
        <w:t xml:space="preserve"> Capacity Act </w:t>
      </w:r>
      <w:r w:rsidR="00286FB8" w:rsidRPr="002C071C">
        <w:rPr>
          <w:rFonts w:cs="Arial"/>
          <w:szCs w:val="24"/>
          <w:lang w:val="en-US"/>
        </w:rPr>
        <w:t xml:space="preserve">2005 (Wet </w:t>
      </w:r>
      <w:proofErr w:type="spellStart"/>
      <w:r w:rsidR="00286FB8" w:rsidRPr="002C071C">
        <w:rPr>
          <w:rFonts w:cs="Arial"/>
          <w:szCs w:val="24"/>
          <w:lang w:val="en-US"/>
        </w:rPr>
        <w:t>Werk</w:t>
      </w:r>
      <w:proofErr w:type="spellEnd"/>
      <w:r w:rsidR="00286FB8" w:rsidRPr="002C071C">
        <w:rPr>
          <w:rFonts w:cs="Arial"/>
          <w:szCs w:val="24"/>
          <w:lang w:val="en-US"/>
        </w:rPr>
        <w:t xml:space="preserve"> </w:t>
      </w:r>
      <w:proofErr w:type="spellStart"/>
      <w:r w:rsidR="00286FB8" w:rsidRPr="002C071C">
        <w:rPr>
          <w:rFonts w:cs="Arial"/>
          <w:szCs w:val="24"/>
          <w:lang w:val="en-US"/>
        </w:rPr>
        <w:t>en</w:t>
      </w:r>
      <w:proofErr w:type="spellEnd"/>
      <w:r w:rsidR="00286FB8" w:rsidRPr="002C071C">
        <w:rPr>
          <w:rFonts w:cs="Arial"/>
          <w:szCs w:val="24"/>
          <w:lang w:val="en-US"/>
        </w:rPr>
        <w:t xml:space="preserve"> </w:t>
      </w:r>
      <w:proofErr w:type="spellStart"/>
      <w:r w:rsidR="00286FB8" w:rsidRPr="002C071C">
        <w:rPr>
          <w:rFonts w:cs="Arial"/>
          <w:szCs w:val="24"/>
          <w:lang w:val="en-US"/>
        </w:rPr>
        <w:t>Inkomen</w:t>
      </w:r>
      <w:proofErr w:type="spellEnd"/>
      <w:r w:rsidR="00286FB8" w:rsidRPr="002C071C">
        <w:rPr>
          <w:rFonts w:cs="Arial"/>
          <w:szCs w:val="24"/>
          <w:lang w:val="en-US"/>
        </w:rPr>
        <w:t xml:space="preserve"> </w:t>
      </w:r>
      <w:proofErr w:type="spellStart"/>
      <w:r w:rsidR="00286FB8" w:rsidRPr="002C071C">
        <w:rPr>
          <w:rFonts w:cs="Arial"/>
          <w:szCs w:val="24"/>
          <w:lang w:val="en-US"/>
        </w:rPr>
        <w:t>naar</w:t>
      </w:r>
      <w:proofErr w:type="spellEnd"/>
      <w:r w:rsidR="00286FB8" w:rsidRPr="002C071C">
        <w:rPr>
          <w:rFonts w:cs="Arial"/>
          <w:szCs w:val="24"/>
          <w:lang w:val="en-US"/>
        </w:rPr>
        <w:t xml:space="preserve"> </w:t>
      </w:r>
      <w:proofErr w:type="spellStart"/>
      <w:r w:rsidR="00286FB8" w:rsidRPr="002C071C">
        <w:rPr>
          <w:rFonts w:cs="Arial"/>
          <w:szCs w:val="24"/>
          <w:lang w:val="en-US"/>
        </w:rPr>
        <w:t>Arbeidsvermogen</w:t>
      </w:r>
      <w:proofErr w:type="spellEnd"/>
      <w:r w:rsidR="00286FB8" w:rsidRPr="002C071C">
        <w:rPr>
          <w:rFonts w:cs="Arial"/>
          <w:szCs w:val="24"/>
          <w:lang w:val="en-US"/>
        </w:rPr>
        <w:t xml:space="preserve"> WIA).</w:t>
      </w:r>
      <w:r w:rsidR="008F1BCD" w:rsidRPr="002C071C">
        <w:rPr>
          <w:rStyle w:val="FootnoteReference"/>
          <w:rFonts w:cs="Arial"/>
          <w:sz w:val="24"/>
          <w:szCs w:val="24"/>
          <w:lang w:val="en-US"/>
        </w:rPr>
        <w:footnoteReference w:id="15"/>
      </w:r>
    </w:p>
    <w:p w14:paraId="4F793E30" w14:textId="77777777" w:rsidR="003262C7" w:rsidRPr="002C071C" w:rsidRDefault="003262C7" w:rsidP="002C071C">
      <w:pPr>
        <w:rPr>
          <w:rFonts w:cs="Arial"/>
          <w:szCs w:val="24"/>
          <w:lang w:val="en-US"/>
        </w:rPr>
      </w:pPr>
    </w:p>
    <w:p w14:paraId="7953A474" w14:textId="77777777" w:rsidR="007003B0" w:rsidRDefault="00AE085A" w:rsidP="002C071C">
      <w:pPr>
        <w:rPr>
          <w:rFonts w:cs="Arial"/>
          <w:szCs w:val="24"/>
          <w:lang w:val="en-US"/>
        </w:rPr>
      </w:pPr>
      <w:r w:rsidRPr="002C071C">
        <w:rPr>
          <w:rFonts w:cs="Arial"/>
          <w:szCs w:val="24"/>
          <w:lang w:val="en-US"/>
        </w:rPr>
        <w:t xml:space="preserve">Assistive devices or other support needed for work or education in regular schools can be obtained through the Act on Reintegration of </w:t>
      </w:r>
      <w:proofErr w:type="spellStart"/>
      <w:r w:rsidRPr="002C071C">
        <w:rPr>
          <w:rFonts w:cs="Arial"/>
          <w:szCs w:val="24"/>
          <w:lang w:val="en-US"/>
        </w:rPr>
        <w:t>Labour</w:t>
      </w:r>
      <w:proofErr w:type="spellEnd"/>
      <w:r w:rsidRPr="002C071C">
        <w:rPr>
          <w:rFonts w:cs="Arial"/>
          <w:szCs w:val="24"/>
          <w:lang w:val="en-US"/>
        </w:rPr>
        <w:t xml:space="preserve">-disabled 2005 (Wet </w:t>
      </w:r>
      <w:proofErr w:type="spellStart"/>
      <w:r w:rsidRPr="002C071C">
        <w:rPr>
          <w:rFonts w:cs="Arial"/>
          <w:szCs w:val="24"/>
          <w:lang w:val="en-US"/>
        </w:rPr>
        <w:t>Werk</w:t>
      </w:r>
      <w:proofErr w:type="spellEnd"/>
      <w:r w:rsidRPr="002C071C">
        <w:rPr>
          <w:rFonts w:cs="Arial"/>
          <w:szCs w:val="24"/>
          <w:lang w:val="en-US"/>
        </w:rPr>
        <w:t xml:space="preserve"> </w:t>
      </w:r>
      <w:proofErr w:type="spellStart"/>
      <w:r w:rsidRPr="002C071C">
        <w:rPr>
          <w:rFonts w:cs="Arial"/>
          <w:szCs w:val="24"/>
          <w:lang w:val="en-US"/>
        </w:rPr>
        <w:t>en</w:t>
      </w:r>
      <w:proofErr w:type="spellEnd"/>
      <w:r w:rsidRPr="002C071C">
        <w:rPr>
          <w:rFonts w:cs="Arial"/>
          <w:szCs w:val="24"/>
          <w:lang w:val="en-US"/>
        </w:rPr>
        <w:t xml:space="preserve"> </w:t>
      </w:r>
      <w:proofErr w:type="spellStart"/>
      <w:r w:rsidRPr="002C071C">
        <w:rPr>
          <w:rFonts w:cs="Arial"/>
          <w:szCs w:val="24"/>
          <w:lang w:val="en-US"/>
        </w:rPr>
        <w:t>Inkomen</w:t>
      </w:r>
      <w:proofErr w:type="spellEnd"/>
      <w:r w:rsidRPr="002C071C">
        <w:rPr>
          <w:rFonts w:cs="Arial"/>
          <w:szCs w:val="24"/>
          <w:lang w:val="en-US"/>
        </w:rPr>
        <w:t xml:space="preserve"> </w:t>
      </w:r>
      <w:proofErr w:type="spellStart"/>
      <w:r w:rsidRPr="002C071C">
        <w:rPr>
          <w:rFonts w:cs="Arial"/>
          <w:szCs w:val="24"/>
          <w:lang w:val="en-US"/>
        </w:rPr>
        <w:t>naar</w:t>
      </w:r>
      <w:proofErr w:type="spellEnd"/>
      <w:r w:rsidRPr="002C071C">
        <w:rPr>
          <w:rFonts w:cs="Arial"/>
          <w:szCs w:val="24"/>
          <w:lang w:val="en-US"/>
        </w:rPr>
        <w:t xml:space="preserve"> </w:t>
      </w:r>
      <w:proofErr w:type="spellStart"/>
      <w:r w:rsidRPr="002C071C">
        <w:rPr>
          <w:rFonts w:cs="Arial"/>
          <w:szCs w:val="24"/>
          <w:lang w:val="en-US"/>
        </w:rPr>
        <w:t>Arbeidsvermogen</w:t>
      </w:r>
      <w:proofErr w:type="spellEnd"/>
      <w:r w:rsidRPr="002C071C">
        <w:rPr>
          <w:rFonts w:cs="Arial"/>
          <w:szCs w:val="24"/>
          <w:lang w:val="en-US"/>
        </w:rPr>
        <w:t xml:space="preserve"> WIA). Provisions for work or education can range from adapted</w:t>
      </w:r>
      <w:r w:rsidR="007003B0" w:rsidRPr="002C071C">
        <w:rPr>
          <w:rFonts w:cs="Arial"/>
          <w:szCs w:val="24"/>
          <w:lang w:val="en-US"/>
        </w:rPr>
        <w:t xml:space="preserve"> cars, adapted</w:t>
      </w:r>
      <w:r w:rsidRPr="002C071C">
        <w:rPr>
          <w:rFonts w:cs="Arial"/>
          <w:szCs w:val="24"/>
          <w:lang w:val="en-US"/>
        </w:rPr>
        <w:t xml:space="preserve"> individual transport</w:t>
      </w:r>
      <w:r w:rsidR="00B161EC" w:rsidRPr="002C071C">
        <w:rPr>
          <w:rFonts w:cs="Arial"/>
          <w:szCs w:val="24"/>
          <w:lang w:val="en-US"/>
        </w:rPr>
        <w:t xml:space="preserve"> (</w:t>
      </w:r>
      <w:r w:rsidRPr="002C071C">
        <w:rPr>
          <w:rFonts w:cs="Arial"/>
          <w:szCs w:val="24"/>
          <w:lang w:val="en-US"/>
        </w:rPr>
        <w:t xml:space="preserve">compensation for costs of </w:t>
      </w:r>
      <w:r w:rsidR="00B161EC" w:rsidRPr="002C071C">
        <w:rPr>
          <w:rFonts w:cs="Arial"/>
          <w:szCs w:val="24"/>
          <w:lang w:val="en-US"/>
        </w:rPr>
        <w:t xml:space="preserve">an adapted car or </w:t>
      </w:r>
      <w:r w:rsidR="001A410C" w:rsidRPr="002C071C">
        <w:rPr>
          <w:rFonts w:cs="Arial"/>
          <w:szCs w:val="24"/>
          <w:lang w:val="en-US"/>
        </w:rPr>
        <w:t>compensations</w:t>
      </w:r>
      <w:r w:rsidR="00B161EC" w:rsidRPr="002C071C">
        <w:rPr>
          <w:rFonts w:cs="Arial"/>
          <w:szCs w:val="24"/>
          <w:lang w:val="en-US"/>
        </w:rPr>
        <w:t xml:space="preserve"> of costs of </w:t>
      </w:r>
      <w:r w:rsidR="007003B0" w:rsidRPr="002C071C">
        <w:rPr>
          <w:rFonts w:cs="Arial"/>
          <w:szCs w:val="24"/>
          <w:lang w:val="en-US"/>
        </w:rPr>
        <w:t xml:space="preserve">a taxi) </w:t>
      </w:r>
      <w:r w:rsidRPr="002C071C">
        <w:rPr>
          <w:rFonts w:cs="Arial"/>
          <w:szCs w:val="24"/>
          <w:lang w:val="en-US"/>
        </w:rPr>
        <w:t>to location bound provisions such as adapted workplaces, ramps etc</w:t>
      </w:r>
      <w:r w:rsidR="00FE10B1" w:rsidRPr="002C071C">
        <w:rPr>
          <w:rFonts w:cs="Arial"/>
          <w:szCs w:val="24"/>
          <w:lang w:val="en-US"/>
        </w:rPr>
        <w:t>.,</w:t>
      </w:r>
      <w:r w:rsidRPr="002C071C">
        <w:rPr>
          <w:rFonts w:cs="Arial"/>
          <w:szCs w:val="24"/>
          <w:lang w:val="en-US"/>
        </w:rPr>
        <w:t xml:space="preserve"> to person bound devices such as electronic equipment or adaptations to laptops etc. </w:t>
      </w:r>
      <w:r w:rsidR="007003B0" w:rsidRPr="002C071C">
        <w:rPr>
          <w:rFonts w:cs="Arial"/>
          <w:szCs w:val="24"/>
          <w:lang w:val="en-US"/>
        </w:rPr>
        <w:t>Contributions vary according to the type of device. A rule is that ‘usual costs’ of a provision should be paid for by the person with a disability. For instance; 14 cent</w:t>
      </w:r>
      <w:r w:rsidR="00FE10B1" w:rsidRPr="002C071C">
        <w:rPr>
          <w:rFonts w:cs="Arial"/>
          <w:szCs w:val="24"/>
          <w:lang w:val="en-US"/>
        </w:rPr>
        <w:t>s</w:t>
      </w:r>
      <w:r w:rsidR="007003B0" w:rsidRPr="002C071C">
        <w:rPr>
          <w:rFonts w:cs="Arial"/>
          <w:szCs w:val="24"/>
          <w:lang w:val="en-US"/>
        </w:rPr>
        <w:t xml:space="preserve"> per kilometer is in any case to be paid for in the case of the use of adapted transpo</w:t>
      </w:r>
      <w:r w:rsidR="0077403E" w:rsidRPr="002C071C">
        <w:rPr>
          <w:rFonts w:cs="Arial"/>
          <w:szCs w:val="24"/>
          <w:lang w:val="en-US"/>
        </w:rPr>
        <w:t>rt as this is the average cost of a kilometer</w:t>
      </w:r>
      <w:r w:rsidR="00FE10B1" w:rsidRPr="002C071C">
        <w:rPr>
          <w:rFonts w:cs="Arial"/>
          <w:szCs w:val="24"/>
          <w:lang w:val="en-US"/>
        </w:rPr>
        <w:t xml:space="preserve"> of</w:t>
      </w:r>
      <w:r w:rsidR="0077403E" w:rsidRPr="002C071C">
        <w:rPr>
          <w:rFonts w:cs="Arial"/>
          <w:szCs w:val="24"/>
          <w:lang w:val="en-US"/>
        </w:rPr>
        <w:t xml:space="preserve"> travel </w:t>
      </w:r>
      <w:r w:rsidR="00FE10B1" w:rsidRPr="002C071C">
        <w:rPr>
          <w:rFonts w:cs="Arial"/>
          <w:szCs w:val="24"/>
          <w:lang w:val="en-US"/>
        </w:rPr>
        <w:t>by</w:t>
      </w:r>
      <w:r w:rsidR="0077403E" w:rsidRPr="002C071C">
        <w:rPr>
          <w:rFonts w:cs="Arial"/>
          <w:szCs w:val="24"/>
          <w:lang w:val="en-US"/>
        </w:rPr>
        <w:t xml:space="preserve"> public transport.</w:t>
      </w:r>
    </w:p>
    <w:p w14:paraId="18D9015C" w14:textId="77777777" w:rsidR="00FA5B5B" w:rsidRPr="002C071C" w:rsidRDefault="00FA5B5B" w:rsidP="002C071C">
      <w:pPr>
        <w:rPr>
          <w:rFonts w:cs="Arial"/>
          <w:szCs w:val="24"/>
          <w:lang w:val="en-US"/>
        </w:rPr>
      </w:pPr>
    </w:p>
    <w:p w14:paraId="5815ECC7" w14:textId="48E8B85B" w:rsidR="00486B00" w:rsidRDefault="007003B0" w:rsidP="002C071C">
      <w:pPr>
        <w:rPr>
          <w:rFonts w:cs="Arial"/>
          <w:szCs w:val="24"/>
          <w:lang w:val="en-US"/>
        </w:rPr>
      </w:pPr>
      <w:r w:rsidRPr="002C071C">
        <w:rPr>
          <w:rFonts w:cs="Arial"/>
          <w:szCs w:val="24"/>
          <w:lang w:val="en-US"/>
        </w:rPr>
        <w:t>Provision of adapted transport is also income te</w:t>
      </w:r>
      <w:r w:rsidR="00FA5B5B">
        <w:rPr>
          <w:rFonts w:cs="Arial"/>
          <w:szCs w:val="24"/>
          <w:lang w:val="en-US"/>
        </w:rPr>
        <w:t xml:space="preserve">sted. Above a yearly income of </w:t>
      </w:r>
      <w:r w:rsidRPr="002C071C">
        <w:rPr>
          <w:rFonts w:cs="Arial"/>
          <w:szCs w:val="24"/>
          <w:lang w:val="en-US"/>
        </w:rPr>
        <w:t>37</w:t>
      </w:r>
      <w:r w:rsidR="00374720" w:rsidRPr="002C071C">
        <w:rPr>
          <w:rFonts w:cs="Arial"/>
          <w:szCs w:val="24"/>
          <w:lang w:val="en-US"/>
        </w:rPr>
        <w:t> </w:t>
      </w:r>
      <w:r w:rsidRPr="002C071C">
        <w:rPr>
          <w:rFonts w:cs="Arial"/>
          <w:szCs w:val="24"/>
          <w:lang w:val="en-US"/>
        </w:rPr>
        <w:t xml:space="preserve">167,72 </w:t>
      </w:r>
      <w:r w:rsidR="0077403E" w:rsidRPr="002C071C">
        <w:rPr>
          <w:rFonts w:cs="Arial"/>
          <w:szCs w:val="24"/>
          <w:lang w:val="en-US"/>
        </w:rPr>
        <w:t xml:space="preserve">euro </w:t>
      </w:r>
      <w:r w:rsidRPr="002C071C">
        <w:rPr>
          <w:rFonts w:cs="Arial"/>
          <w:szCs w:val="24"/>
          <w:lang w:val="en-US"/>
        </w:rPr>
        <w:t>(level</w:t>
      </w:r>
      <w:r w:rsidR="00FE10B1" w:rsidRPr="002C071C">
        <w:rPr>
          <w:rFonts w:cs="Arial"/>
          <w:szCs w:val="24"/>
          <w:lang w:val="en-US"/>
        </w:rPr>
        <w:t xml:space="preserve"> in</w:t>
      </w:r>
      <w:r w:rsidRPr="002C071C">
        <w:rPr>
          <w:rFonts w:cs="Arial"/>
          <w:szCs w:val="24"/>
          <w:lang w:val="en-US"/>
        </w:rPr>
        <w:t xml:space="preserve"> 2016) ther</w:t>
      </w:r>
      <w:r w:rsidR="0077403E" w:rsidRPr="002C071C">
        <w:rPr>
          <w:rFonts w:cs="Arial"/>
          <w:szCs w:val="24"/>
          <w:lang w:val="en-US"/>
        </w:rPr>
        <w:t>e</w:t>
      </w:r>
      <w:r w:rsidRPr="002C071C">
        <w:rPr>
          <w:rFonts w:cs="Arial"/>
          <w:szCs w:val="24"/>
          <w:lang w:val="en-US"/>
        </w:rPr>
        <w:t xml:space="preserve"> is no right to (compensation of costs) </w:t>
      </w:r>
      <w:r w:rsidR="00FE10B1" w:rsidRPr="002C071C">
        <w:rPr>
          <w:rFonts w:cs="Arial"/>
          <w:szCs w:val="24"/>
          <w:lang w:val="en-US"/>
        </w:rPr>
        <w:t>to</w:t>
      </w:r>
      <w:r w:rsidRPr="002C071C">
        <w:rPr>
          <w:rFonts w:cs="Arial"/>
          <w:szCs w:val="24"/>
          <w:lang w:val="en-US"/>
        </w:rPr>
        <w:t xml:space="preserve"> adapted t</w:t>
      </w:r>
      <w:r w:rsidR="0077403E" w:rsidRPr="002C071C">
        <w:rPr>
          <w:rFonts w:cs="Arial"/>
          <w:szCs w:val="24"/>
          <w:lang w:val="en-US"/>
        </w:rPr>
        <w:t>r</w:t>
      </w:r>
      <w:r w:rsidRPr="002C071C">
        <w:rPr>
          <w:rFonts w:cs="Arial"/>
          <w:szCs w:val="24"/>
          <w:lang w:val="en-US"/>
        </w:rPr>
        <w:t>ansport.</w:t>
      </w:r>
    </w:p>
    <w:p w14:paraId="5C297DA3" w14:textId="77777777" w:rsidR="00FA5B5B" w:rsidRPr="002C071C" w:rsidRDefault="00FA5B5B" w:rsidP="002C071C">
      <w:pPr>
        <w:rPr>
          <w:rFonts w:cs="Arial"/>
          <w:szCs w:val="24"/>
          <w:lang w:val="en-US"/>
        </w:rPr>
      </w:pPr>
    </w:p>
    <w:p w14:paraId="3EC5ACE8" w14:textId="77777777" w:rsidR="00B161EC" w:rsidRPr="002C071C" w:rsidRDefault="00B161EC" w:rsidP="002C071C">
      <w:pPr>
        <w:rPr>
          <w:rFonts w:cs="Arial"/>
          <w:szCs w:val="24"/>
          <w:lang w:val="en-US"/>
        </w:rPr>
      </w:pPr>
      <w:r w:rsidRPr="002C071C">
        <w:rPr>
          <w:rFonts w:cs="Arial"/>
          <w:szCs w:val="24"/>
          <w:lang w:val="en-US"/>
        </w:rPr>
        <w:lastRenderedPageBreak/>
        <w:t xml:space="preserve">Eligibility criteria are described in the Act on </w:t>
      </w:r>
      <w:r w:rsidR="00FE10B1" w:rsidRPr="002C071C">
        <w:rPr>
          <w:rFonts w:cs="Arial"/>
          <w:szCs w:val="24"/>
          <w:lang w:val="en-US"/>
        </w:rPr>
        <w:t>R</w:t>
      </w:r>
      <w:r w:rsidRPr="002C071C">
        <w:rPr>
          <w:rFonts w:cs="Arial"/>
          <w:szCs w:val="24"/>
          <w:lang w:val="en-US"/>
        </w:rPr>
        <w:t xml:space="preserve">eintegration itself. </w:t>
      </w:r>
      <w:r w:rsidR="0077403E" w:rsidRPr="002C071C">
        <w:rPr>
          <w:rFonts w:cs="Arial"/>
          <w:szCs w:val="24"/>
          <w:lang w:val="en-US"/>
        </w:rPr>
        <w:t>A list of possible devices and contributions is published by the administrative authority UWV</w:t>
      </w:r>
      <w:r w:rsidR="00FA5B5B">
        <w:rPr>
          <w:rFonts w:cs="Arial"/>
          <w:szCs w:val="24"/>
          <w:lang w:val="en-US"/>
        </w:rPr>
        <w:t>.</w:t>
      </w:r>
      <w:r w:rsidR="0077403E" w:rsidRPr="00FA5B5B">
        <w:rPr>
          <w:rStyle w:val="FootnoteReference"/>
          <w:rFonts w:cs="Arial"/>
          <w:sz w:val="24"/>
          <w:szCs w:val="24"/>
          <w:lang w:val="en-US"/>
        </w:rPr>
        <w:footnoteReference w:id="16"/>
      </w:r>
      <w:r w:rsidR="0077403E" w:rsidRPr="00FA5B5B">
        <w:rPr>
          <w:rFonts w:cs="Arial"/>
          <w:szCs w:val="24"/>
          <w:vertAlign w:val="superscript"/>
          <w:lang w:val="en-US"/>
        </w:rPr>
        <w:t xml:space="preserve"> </w:t>
      </w:r>
    </w:p>
    <w:p w14:paraId="40872031" w14:textId="77777777" w:rsidR="00DB06F7" w:rsidRPr="002C071C" w:rsidRDefault="00DB06F7" w:rsidP="002C071C">
      <w:pPr>
        <w:rPr>
          <w:rFonts w:cs="Arial"/>
          <w:szCs w:val="24"/>
        </w:rPr>
      </w:pPr>
      <w:r w:rsidRPr="002C071C">
        <w:rPr>
          <w:rFonts w:cs="Arial"/>
          <w:szCs w:val="24"/>
        </w:rPr>
        <w:t>Provision</w:t>
      </w:r>
      <w:r w:rsidR="00FE10B1" w:rsidRPr="002C071C">
        <w:rPr>
          <w:rFonts w:cs="Arial"/>
          <w:szCs w:val="24"/>
        </w:rPr>
        <w:t>s</w:t>
      </w:r>
      <w:r w:rsidRPr="002C071C">
        <w:rPr>
          <w:rFonts w:cs="Arial"/>
          <w:szCs w:val="24"/>
        </w:rPr>
        <w:t xml:space="preserve"> based on this Act are restricted </w:t>
      </w:r>
      <w:r w:rsidR="00FE10B1" w:rsidRPr="002C071C">
        <w:rPr>
          <w:rFonts w:cs="Arial"/>
          <w:szCs w:val="24"/>
        </w:rPr>
        <w:t>to</w:t>
      </w:r>
      <w:r w:rsidRPr="002C071C">
        <w:rPr>
          <w:rFonts w:cs="Arial"/>
          <w:szCs w:val="24"/>
        </w:rPr>
        <w:t xml:space="preserve"> employees only. People with disabilities who own their own company cannot apply for provisions based on this </w:t>
      </w:r>
      <w:r w:rsidR="00FE10B1" w:rsidRPr="002C071C">
        <w:rPr>
          <w:rFonts w:cs="Arial"/>
          <w:szCs w:val="24"/>
        </w:rPr>
        <w:t>A</w:t>
      </w:r>
      <w:r w:rsidRPr="002C071C">
        <w:rPr>
          <w:rFonts w:cs="Arial"/>
          <w:szCs w:val="24"/>
        </w:rPr>
        <w:t>ct. People working in sheltered employment are also exempted from applying.</w:t>
      </w:r>
    </w:p>
    <w:p w14:paraId="2BEB56A2" w14:textId="77777777" w:rsidR="009B17A5" w:rsidRPr="002C071C" w:rsidRDefault="009B17A5" w:rsidP="002C071C">
      <w:pPr>
        <w:rPr>
          <w:rFonts w:cs="Arial"/>
          <w:b/>
          <w:szCs w:val="24"/>
        </w:rPr>
      </w:pPr>
    </w:p>
    <w:p w14:paraId="7E673FE4" w14:textId="77777777" w:rsidR="008F1BCD" w:rsidRPr="002C071C" w:rsidRDefault="00062AB4" w:rsidP="002C071C">
      <w:pPr>
        <w:rPr>
          <w:rFonts w:cs="Arial"/>
          <w:szCs w:val="24"/>
        </w:rPr>
      </w:pPr>
      <w:r w:rsidRPr="002C071C">
        <w:rPr>
          <w:rFonts w:cs="Arial"/>
          <w:szCs w:val="24"/>
        </w:rPr>
        <w:t xml:space="preserve">Long Term Care Act 2016 (Wet </w:t>
      </w:r>
      <w:proofErr w:type="spellStart"/>
      <w:r w:rsidRPr="002C071C">
        <w:rPr>
          <w:rFonts w:cs="Arial"/>
          <w:szCs w:val="24"/>
        </w:rPr>
        <w:t>Langdurige</w:t>
      </w:r>
      <w:proofErr w:type="spellEnd"/>
      <w:r w:rsidRPr="002C071C">
        <w:rPr>
          <w:rFonts w:cs="Arial"/>
          <w:szCs w:val="24"/>
        </w:rPr>
        <w:t xml:space="preserve"> </w:t>
      </w:r>
      <w:proofErr w:type="spellStart"/>
      <w:r w:rsidRPr="002C071C">
        <w:rPr>
          <w:rFonts w:cs="Arial"/>
          <w:szCs w:val="24"/>
        </w:rPr>
        <w:t>Zorg</w:t>
      </w:r>
      <w:proofErr w:type="spellEnd"/>
      <w:r w:rsidRPr="002C071C">
        <w:rPr>
          <w:rFonts w:cs="Arial"/>
          <w:szCs w:val="24"/>
        </w:rPr>
        <w:t xml:space="preserve"> WLZ)</w:t>
      </w:r>
      <w:r w:rsidR="008F1BCD" w:rsidRPr="002C071C">
        <w:rPr>
          <w:rStyle w:val="FootnoteReference"/>
          <w:rFonts w:cs="Arial"/>
          <w:sz w:val="24"/>
          <w:szCs w:val="24"/>
        </w:rPr>
        <w:footnoteReference w:id="17"/>
      </w:r>
    </w:p>
    <w:p w14:paraId="5A0B1320" w14:textId="77777777" w:rsidR="003262C7" w:rsidRPr="002C071C" w:rsidRDefault="003262C7" w:rsidP="002C071C">
      <w:pPr>
        <w:rPr>
          <w:rFonts w:cs="Arial"/>
          <w:szCs w:val="24"/>
        </w:rPr>
      </w:pPr>
    </w:p>
    <w:p w14:paraId="75E991DB" w14:textId="77777777" w:rsidR="00D03334" w:rsidRDefault="00062AB4" w:rsidP="002C071C">
      <w:pPr>
        <w:rPr>
          <w:rFonts w:cs="Arial"/>
          <w:szCs w:val="24"/>
        </w:rPr>
      </w:pPr>
      <w:r w:rsidRPr="002C071C">
        <w:rPr>
          <w:rFonts w:cs="Arial"/>
          <w:szCs w:val="24"/>
        </w:rPr>
        <w:t xml:space="preserve">Care homes and residential institutions are responsible for providing necessary medical and assistive devices that are needed by inhabitants of the institution or care home. </w:t>
      </w:r>
      <w:r w:rsidR="00841CFE" w:rsidRPr="002C071C">
        <w:rPr>
          <w:rFonts w:cs="Arial"/>
          <w:szCs w:val="24"/>
        </w:rPr>
        <w:t>Care provider</w:t>
      </w:r>
      <w:r w:rsidR="00CB3088" w:rsidRPr="002C071C">
        <w:rPr>
          <w:rFonts w:cs="Arial"/>
          <w:szCs w:val="24"/>
        </w:rPr>
        <w:t>s</w:t>
      </w:r>
      <w:r w:rsidR="00841CFE" w:rsidRPr="002C071C">
        <w:rPr>
          <w:rFonts w:cs="Arial"/>
          <w:szCs w:val="24"/>
        </w:rPr>
        <w:t xml:space="preserve"> have </w:t>
      </w:r>
      <w:r w:rsidR="00CB3088" w:rsidRPr="002C071C">
        <w:rPr>
          <w:rFonts w:cs="Arial"/>
          <w:szCs w:val="24"/>
        </w:rPr>
        <w:t xml:space="preserve">some </w:t>
      </w:r>
      <w:r w:rsidR="00841CFE" w:rsidRPr="002C071C">
        <w:rPr>
          <w:rFonts w:cs="Arial"/>
          <w:szCs w:val="24"/>
        </w:rPr>
        <w:t xml:space="preserve">discretionary freedom to decide on eligibility. The rule is that proper care should </w:t>
      </w:r>
      <w:r w:rsidR="009B17A5" w:rsidRPr="002C071C">
        <w:rPr>
          <w:rFonts w:cs="Arial"/>
          <w:szCs w:val="24"/>
        </w:rPr>
        <w:t>be provided. Care based on the L</w:t>
      </w:r>
      <w:r w:rsidR="00841CFE" w:rsidRPr="002C071C">
        <w:rPr>
          <w:rFonts w:cs="Arial"/>
          <w:szCs w:val="24"/>
        </w:rPr>
        <w:t xml:space="preserve">ong </w:t>
      </w:r>
      <w:r w:rsidR="009B17A5" w:rsidRPr="002C071C">
        <w:rPr>
          <w:rFonts w:cs="Arial"/>
          <w:szCs w:val="24"/>
        </w:rPr>
        <w:t>Term Care A</w:t>
      </w:r>
      <w:r w:rsidR="00841CFE" w:rsidRPr="002C071C">
        <w:rPr>
          <w:rFonts w:cs="Arial"/>
          <w:szCs w:val="24"/>
        </w:rPr>
        <w:t xml:space="preserve">ct is </w:t>
      </w:r>
      <w:r w:rsidR="00CB3088" w:rsidRPr="002C071C">
        <w:rPr>
          <w:rFonts w:cs="Arial"/>
          <w:szCs w:val="24"/>
        </w:rPr>
        <w:t xml:space="preserve">somewhat </w:t>
      </w:r>
      <w:r w:rsidR="00841CFE" w:rsidRPr="002C071C">
        <w:rPr>
          <w:rFonts w:cs="Arial"/>
          <w:szCs w:val="24"/>
        </w:rPr>
        <w:t>restricted</w:t>
      </w:r>
      <w:r w:rsidR="00FE10B1" w:rsidRPr="002C071C">
        <w:rPr>
          <w:rFonts w:cs="Arial"/>
          <w:szCs w:val="24"/>
        </w:rPr>
        <w:t>:</w:t>
      </w:r>
      <w:r w:rsidR="00841CFE" w:rsidRPr="002C071C">
        <w:rPr>
          <w:rFonts w:cs="Arial"/>
          <w:szCs w:val="24"/>
        </w:rPr>
        <w:t xml:space="preserve"> to care at the location or care during day activities and transport to day care centres. </w:t>
      </w:r>
    </w:p>
    <w:p w14:paraId="1C8D7998" w14:textId="77777777" w:rsidR="00FA5B5B" w:rsidRPr="002C071C" w:rsidRDefault="00FA5B5B" w:rsidP="002C071C">
      <w:pPr>
        <w:rPr>
          <w:rFonts w:cs="Arial"/>
          <w:szCs w:val="24"/>
        </w:rPr>
      </w:pPr>
    </w:p>
    <w:p w14:paraId="7A7E7995" w14:textId="77777777" w:rsidR="00841CFE" w:rsidRDefault="00CB3088" w:rsidP="002C071C">
      <w:pPr>
        <w:rPr>
          <w:rFonts w:cs="Arial"/>
          <w:szCs w:val="24"/>
        </w:rPr>
      </w:pPr>
      <w:r w:rsidRPr="002C071C">
        <w:rPr>
          <w:rFonts w:cs="Arial"/>
          <w:szCs w:val="24"/>
        </w:rPr>
        <w:t>People living in institutions or care homes may apply for devices that would enable them to participate in social activities outside the institution and local transport for leisure activities with municipalities based on Social Support Act. People living in institutions may also apply for devices that are usually pro</w:t>
      </w:r>
      <w:r w:rsidR="009B17A5" w:rsidRPr="002C071C">
        <w:rPr>
          <w:rFonts w:cs="Arial"/>
          <w:szCs w:val="24"/>
        </w:rPr>
        <w:t>vided based on Health Insurance A</w:t>
      </w:r>
      <w:r w:rsidRPr="002C071C">
        <w:rPr>
          <w:rFonts w:cs="Arial"/>
          <w:szCs w:val="24"/>
        </w:rPr>
        <w:t xml:space="preserve">ct. </w:t>
      </w:r>
    </w:p>
    <w:p w14:paraId="610B4043" w14:textId="77777777" w:rsidR="00FA5B5B" w:rsidRPr="002C071C" w:rsidRDefault="00FA5B5B" w:rsidP="002C071C">
      <w:pPr>
        <w:rPr>
          <w:rFonts w:cs="Arial"/>
          <w:szCs w:val="24"/>
        </w:rPr>
      </w:pPr>
    </w:p>
    <w:p w14:paraId="07AD435A" w14:textId="77777777" w:rsidR="00CB3088" w:rsidRPr="002C071C" w:rsidRDefault="00CB3088" w:rsidP="002C071C">
      <w:pPr>
        <w:rPr>
          <w:rFonts w:cs="Arial"/>
          <w:szCs w:val="24"/>
        </w:rPr>
      </w:pPr>
      <w:r w:rsidRPr="002C071C">
        <w:rPr>
          <w:rFonts w:cs="Arial"/>
          <w:szCs w:val="24"/>
        </w:rPr>
        <w:t xml:space="preserve">People who are entitled to residential care but who choose to live in their private home may apply for devices and house adaptations </w:t>
      </w:r>
      <w:r w:rsidR="00D03334" w:rsidRPr="002C071C">
        <w:rPr>
          <w:rFonts w:cs="Arial"/>
          <w:szCs w:val="24"/>
        </w:rPr>
        <w:t xml:space="preserve">(a lift for instance) </w:t>
      </w:r>
      <w:r w:rsidRPr="002C071C">
        <w:rPr>
          <w:rFonts w:cs="Arial"/>
          <w:szCs w:val="24"/>
        </w:rPr>
        <w:t>to be provided based on the Social Support Act. In such cases the municipality has the freedom to determine that the applicant may be served more economically by li</w:t>
      </w:r>
      <w:r w:rsidR="009057C6" w:rsidRPr="002C071C">
        <w:rPr>
          <w:rFonts w:cs="Arial"/>
          <w:szCs w:val="24"/>
        </w:rPr>
        <w:t>ving in a residential institute and may refuse to pay for devices.</w:t>
      </w:r>
    </w:p>
    <w:p w14:paraId="1CFD9496" w14:textId="77777777" w:rsidR="00DA6D1A" w:rsidRPr="002C071C" w:rsidRDefault="00DA6D1A" w:rsidP="002C071C">
      <w:pPr>
        <w:rPr>
          <w:rFonts w:cs="Arial"/>
          <w:szCs w:val="24"/>
        </w:rPr>
      </w:pPr>
    </w:p>
    <w:p w14:paraId="4739FD82" w14:textId="77777777" w:rsidR="00DA6D1A" w:rsidRPr="002C071C" w:rsidRDefault="00DA6D1A" w:rsidP="002C071C">
      <w:pPr>
        <w:pStyle w:val="Heading3"/>
        <w:rPr>
          <w:rFonts w:cs="Arial"/>
          <w:szCs w:val="24"/>
        </w:rPr>
      </w:pPr>
      <w:bookmarkStart w:id="6" w:name="_Toc452449212"/>
      <w:r w:rsidRPr="002C071C">
        <w:rPr>
          <w:rFonts w:cs="Arial"/>
          <w:szCs w:val="24"/>
        </w:rPr>
        <w:t>Personal assistance</w:t>
      </w:r>
      <w:bookmarkEnd w:id="6"/>
    </w:p>
    <w:p w14:paraId="16BF34DA" w14:textId="77777777" w:rsidR="00DA6D1A" w:rsidRPr="002C071C" w:rsidRDefault="00DA6D1A" w:rsidP="002C071C">
      <w:pPr>
        <w:rPr>
          <w:rFonts w:cs="Arial"/>
          <w:szCs w:val="24"/>
        </w:rPr>
      </w:pPr>
    </w:p>
    <w:p w14:paraId="405B53C1" w14:textId="77777777" w:rsidR="001C4767" w:rsidRPr="002C071C" w:rsidRDefault="00B12F03" w:rsidP="002C071C">
      <w:pPr>
        <w:rPr>
          <w:rFonts w:cs="Arial"/>
          <w:szCs w:val="24"/>
        </w:rPr>
      </w:pPr>
      <w:r w:rsidRPr="002C071C">
        <w:rPr>
          <w:rFonts w:cs="Arial"/>
          <w:szCs w:val="24"/>
        </w:rPr>
        <w:t>Specific forms of personal assistance can be provided based on the Social Support Act, Youth Care</w:t>
      </w:r>
      <w:r w:rsidR="001C4767" w:rsidRPr="002C071C">
        <w:rPr>
          <w:rFonts w:cs="Arial"/>
          <w:szCs w:val="24"/>
        </w:rPr>
        <w:t xml:space="preserve"> Act</w:t>
      </w:r>
      <w:r w:rsidRPr="002C071C">
        <w:rPr>
          <w:rFonts w:cs="Arial"/>
          <w:szCs w:val="24"/>
        </w:rPr>
        <w:t xml:space="preserve">, The Health Care </w:t>
      </w:r>
      <w:proofErr w:type="gramStart"/>
      <w:r w:rsidRPr="002C071C">
        <w:rPr>
          <w:rFonts w:cs="Arial"/>
          <w:szCs w:val="24"/>
        </w:rPr>
        <w:t>insurance</w:t>
      </w:r>
      <w:proofErr w:type="gramEnd"/>
      <w:r w:rsidRPr="002C071C">
        <w:rPr>
          <w:rFonts w:cs="Arial"/>
          <w:szCs w:val="24"/>
        </w:rPr>
        <w:t xml:space="preserve"> Act, </w:t>
      </w:r>
      <w:r w:rsidRPr="002C071C">
        <w:rPr>
          <w:rFonts w:cs="Arial"/>
          <w:szCs w:val="24"/>
          <w:lang w:val="en-US"/>
        </w:rPr>
        <w:t xml:space="preserve">Act on Reintegration of </w:t>
      </w:r>
      <w:proofErr w:type="spellStart"/>
      <w:r w:rsidRPr="002C071C">
        <w:rPr>
          <w:rFonts w:cs="Arial"/>
          <w:szCs w:val="24"/>
          <w:lang w:val="en-US"/>
        </w:rPr>
        <w:t>Labour</w:t>
      </w:r>
      <w:proofErr w:type="spellEnd"/>
      <w:r w:rsidRPr="002C071C">
        <w:rPr>
          <w:rFonts w:cs="Arial"/>
          <w:szCs w:val="24"/>
          <w:lang w:val="en-US"/>
        </w:rPr>
        <w:t xml:space="preserve">-disabled 2005 </w:t>
      </w:r>
      <w:r w:rsidRPr="002C071C">
        <w:rPr>
          <w:rFonts w:cs="Arial"/>
          <w:szCs w:val="24"/>
        </w:rPr>
        <w:t>and the Long Term Care Act. The specific (and complex) regulations on when personal assistance is to be provided</w:t>
      </w:r>
      <w:r w:rsidR="00FE10B1" w:rsidRPr="002C071C">
        <w:rPr>
          <w:rFonts w:cs="Arial"/>
          <w:szCs w:val="24"/>
        </w:rPr>
        <w:t>,</w:t>
      </w:r>
      <w:r w:rsidRPr="002C071C">
        <w:rPr>
          <w:rFonts w:cs="Arial"/>
          <w:szCs w:val="24"/>
        </w:rPr>
        <w:t xml:space="preserve"> by who</w:t>
      </w:r>
      <w:r w:rsidR="00FE10B1" w:rsidRPr="002C071C">
        <w:rPr>
          <w:rFonts w:cs="Arial"/>
          <w:szCs w:val="24"/>
        </w:rPr>
        <w:t>m</w:t>
      </w:r>
      <w:r w:rsidRPr="002C071C">
        <w:rPr>
          <w:rFonts w:cs="Arial"/>
          <w:szCs w:val="24"/>
        </w:rPr>
        <w:t xml:space="preserve"> and based on which Act is explained in the Acts </w:t>
      </w:r>
      <w:r w:rsidR="00FE10B1" w:rsidRPr="002C071C">
        <w:rPr>
          <w:rFonts w:cs="Arial"/>
          <w:szCs w:val="24"/>
        </w:rPr>
        <w:t>themselves</w:t>
      </w:r>
      <w:r w:rsidRPr="002C071C">
        <w:rPr>
          <w:rFonts w:cs="Arial"/>
          <w:szCs w:val="24"/>
        </w:rPr>
        <w:t xml:space="preserve"> and in guides </w:t>
      </w:r>
      <w:r w:rsidR="00BD2095" w:rsidRPr="002C071C">
        <w:rPr>
          <w:rFonts w:cs="Arial"/>
          <w:szCs w:val="24"/>
        </w:rPr>
        <w:t>such as</w:t>
      </w:r>
      <w:r w:rsidR="00BD2095" w:rsidRPr="002C071C">
        <w:rPr>
          <w:rStyle w:val="FootnoteReference"/>
          <w:rFonts w:cs="Arial"/>
          <w:sz w:val="24"/>
          <w:szCs w:val="24"/>
        </w:rPr>
        <w:footnoteReference w:id="18"/>
      </w:r>
      <w:r w:rsidR="00BD2095" w:rsidRPr="002C071C">
        <w:rPr>
          <w:rFonts w:cs="Arial"/>
          <w:szCs w:val="24"/>
        </w:rPr>
        <w:t xml:space="preserve"> </w:t>
      </w:r>
      <w:r w:rsidR="001C4767" w:rsidRPr="002C071C">
        <w:rPr>
          <w:rFonts w:cs="Arial"/>
          <w:szCs w:val="24"/>
        </w:rPr>
        <w:t>a guide published by the Association of municipalities in cooperation with the ministry of health.</w:t>
      </w:r>
    </w:p>
    <w:p w14:paraId="0AA8F4AC" w14:textId="77777777" w:rsidR="00B12F03" w:rsidRPr="002C071C" w:rsidRDefault="00B12F03" w:rsidP="002C071C">
      <w:pPr>
        <w:rPr>
          <w:rFonts w:cs="Arial"/>
          <w:b/>
          <w:szCs w:val="24"/>
          <w:lang w:val="en-US"/>
        </w:rPr>
      </w:pPr>
    </w:p>
    <w:p w14:paraId="0EBF30FF" w14:textId="77777777" w:rsidR="003262C7" w:rsidRPr="002C071C" w:rsidRDefault="00DB24D7" w:rsidP="002C071C">
      <w:pPr>
        <w:rPr>
          <w:rFonts w:cs="Arial"/>
          <w:szCs w:val="24"/>
          <w:lang w:val="en-US"/>
        </w:rPr>
      </w:pPr>
      <w:r w:rsidRPr="002C071C">
        <w:rPr>
          <w:rFonts w:cs="Arial"/>
          <w:szCs w:val="24"/>
          <w:lang w:val="en-US"/>
        </w:rPr>
        <w:t xml:space="preserve">Social Support Act (Wet </w:t>
      </w:r>
      <w:proofErr w:type="spellStart"/>
      <w:r w:rsidRPr="002C071C">
        <w:rPr>
          <w:rFonts w:cs="Arial"/>
          <w:szCs w:val="24"/>
          <w:lang w:val="en-US"/>
        </w:rPr>
        <w:t>maatschappelijke</w:t>
      </w:r>
      <w:proofErr w:type="spellEnd"/>
      <w:r w:rsidRPr="002C071C">
        <w:rPr>
          <w:rFonts w:cs="Arial"/>
          <w:szCs w:val="24"/>
          <w:lang w:val="en-US"/>
        </w:rPr>
        <w:t xml:space="preserve"> </w:t>
      </w:r>
      <w:proofErr w:type="spellStart"/>
      <w:r w:rsidRPr="002C071C">
        <w:rPr>
          <w:rFonts w:cs="Arial"/>
          <w:szCs w:val="24"/>
          <w:lang w:val="en-US"/>
        </w:rPr>
        <w:t>ondersteuning</w:t>
      </w:r>
      <w:proofErr w:type="spellEnd"/>
      <w:r w:rsidRPr="002C071C">
        <w:rPr>
          <w:rFonts w:cs="Arial"/>
          <w:szCs w:val="24"/>
          <w:lang w:val="en-US"/>
        </w:rPr>
        <w:t>) 2015</w:t>
      </w:r>
      <w:r w:rsidRPr="002C071C">
        <w:rPr>
          <w:rStyle w:val="FootnoteReference"/>
          <w:rFonts w:cs="Arial"/>
          <w:sz w:val="24"/>
          <w:szCs w:val="24"/>
          <w:lang w:val="en-US"/>
        </w:rPr>
        <w:footnoteReference w:id="19"/>
      </w:r>
      <w:r w:rsidRPr="002C071C">
        <w:rPr>
          <w:rFonts w:cs="Arial"/>
          <w:szCs w:val="24"/>
          <w:lang w:val="en-US"/>
        </w:rPr>
        <w:t xml:space="preserve"> and Youth </w:t>
      </w:r>
    </w:p>
    <w:p w14:paraId="57C75730" w14:textId="77777777" w:rsidR="00DB24D7" w:rsidRPr="002C071C" w:rsidRDefault="00DB24D7" w:rsidP="002C071C">
      <w:pPr>
        <w:rPr>
          <w:rFonts w:cs="Arial"/>
          <w:szCs w:val="24"/>
          <w:lang w:val="en-US"/>
        </w:rPr>
      </w:pPr>
      <w:r w:rsidRPr="002C071C">
        <w:rPr>
          <w:rFonts w:cs="Arial"/>
          <w:szCs w:val="24"/>
          <w:lang w:val="en-US"/>
        </w:rPr>
        <w:lastRenderedPageBreak/>
        <w:t xml:space="preserve">Care </w:t>
      </w:r>
      <w:r w:rsidR="00FE10B1" w:rsidRPr="002C071C">
        <w:rPr>
          <w:rFonts w:cs="Arial"/>
          <w:szCs w:val="24"/>
          <w:lang w:val="en-US"/>
        </w:rPr>
        <w:t>A</w:t>
      </w:r>
      <w:r w:rsidRPr="002C071C">
        <w:rPr>
          <w:rFonts w:cs="Arial"/>
          <w:szCs w:val="24"/>
          <w:lang w:val="en-US"/>
        </w:rPr>
        <w:t>ct</w:t>
      </w:r>
      <w:r w:rsidRPr="002C071C">
        <w:rPr>
          <w:rStyle w:val="FootnoteReference"/>
          <w:rFonts w:cs="Arial"/>
          <w:sz w:val="24"/>
          <w:szCs w:val="24"/>
          <w:lang w:val="nl-NL"/>
        </w:rPr>
        <w:footnoteReference w:id="20"/>
      </w:r>
      <w:r w:rsidRPr="002C071C">
        <w:rPr>
          <w:rFonts w:cs="Arial"/>
          <w:szCs w:val="24"/>
          <w:lang w:val="en-US"/>
        </w:rPr>
        <w:t xml:space="preserve">. </w:t>
      </w:r>
    </w:p>
    <w:p w14:paraId="1568C141" w14:textId="77777777" w:rsidR="003262C7" w:rsidRPr="002C071C" w:rsidRDefault="003262C7" w:rsidP="002C071C">
      <w:pPr>
        <w:rPr>
          <w:rFonts w:cs="Arial"/>
          <w:szCs w:val="24"/>
        </w:rPr>
      </w:pPr>
    </w:p>
    <w:p w14:paraId="6ECA94E8" w14:textId="77777777" w:rsidR="00DB24D7" w:rsidRDefault="00523304" w:rsidP="002C071C">
      <w:pPr>
        <w:rPr>
          <w:rFonts w:cs="Arial"/>
          <w:szCs w:val="24"/>
        </w:rPr>
      </w:pPr>
      <w:r w:rsidRPr="002C071C">
        <w:rPr>
          <w:rFonts w:cs="Arial"/>
          <w:szCs w:val="24"/>
        </w:rPr>
        <w:t xml:space="preserve">The purpose </w:t>
      </w:r>
      <w:r w:rsidR="00B12F03" w:rsidRPr="002C071C">
        <w:rPr>
          <w:rFonts w:cs="Arial"/>
          <w:szCs w:val="24"/>
        </w:rPr>
        <w:t xml:space="preserve">of the Social Support Act </w:t>
      </w:r>
      <w:r w:rsidRPr="002C071C">
        <w:rPr>
          <w:rFonts w:cs="Arial"/>
          <w:szCs w:val="24"/>
        </w:rPr>
        <w:t xml:space="preserve">is to provide support in order to help citizens with a disability </w:t>
      </w:r>
      <w:r w:rsidR="00DB24D7" w:rsidRPr="002C071C">
        <w:rPr>
          <w:rFonts w:cs="Arial"/>
          <w:szCs w:val="24"/>
        </w:rPr>
        <w:t xml:space="preserve">older than 18 </w:t>
      </w:r>
      <w:r w:rsidRPr="002C071C">
        <w:rPr>
          <w:rFonts w:cs="Arial"/>
          <w:szCs w:val="24"/>
        </w:rPr>
        <w:t xml:space="preserve">to participate more in society. </w:t>
      </w:r>
      <w:r w:rsidR="00DB24D7" w:rsidRPr="002C071C">
        <w:rPr>
          <w:rFonts w:cs="Arial"/>
          <w:szCs w:val="24"/>
        </w:rPr>
        <w:t>Children will be served by the Youth Car</w:t>
      </w:r>
      <w:r w:rsidR="00FE10B1" w:rsidRPr="002C071C">
        <w:rPr>
          <w:rFonts w:cs="Arial"/>
          <w:szCs w:val="24"/>
        </w:rPr>
        <w:t>e</w:t>
      </w:r>
      <w:r w:rsidR="00DB24D7" w:rsidRPr="002C071C">
        <w:rPr>
          <w:rFonts w:cs="Arial"/>
          <w:szCs w:val="24"/>
        </w:rPr>
        <w:t xml:space="preserve"> Act which grants roughly the same rights as the Social Support Act for adults. </w:t>
      </w:r>
    </w:p>
    <w:p w14:paraId="6CBF6E42" w14:textId="77777777" w:rsidR="00FA5B5B" w:rsidRPr="002C071C" w:rsidRDefault="00FA5B5B" w:rsidP="002C071C">
      <w:pPr>
        <w:rPr>
          <w:rFonts w:cs="Arial"/>
          <w:szCs w:val="24"/>
        </w:rPr>
      </w:pPr>
    </w:p>
    <w:p w14:paraId="06F5BC10" w14:textId="77777777" w:rsidR="004064D5" w:rsidRDefault="00DB24D7" w:rsidP="002C071C">
      <w:pPr>
        <w:rPr>
          <w:rFonts w:cs="Arial"/>
          <w:szCs w:val="24"/>
        </w:rPr>
      </w:pPr>
      <w:r w:rsidRPr="002C071C">
        <w:rPr>
          <w:rFonts w:cs="Arial"/>
          <w:szCs w:val="24"/>
        </w:rPr>
        <w:t xml:space="preserve">Assistance </w:t>
      </w:r>
      <w:r w:rsidR="00B12F03" w:rsidRPr="002C071C">
        <w:rPr>
          <w:rFonts w:cs="Arial"/>
          <w:szCs w:val="24"/>
        </w:rPr>
        <w:t xml:space="preserve">could take the form of personal aid to clean the house, to accompany persons with disabilities who need supervision in order to keep them safe or who need help performing daily </w:t>
      </w:r>
      <w:r w:rsidR="004064D5" w:rsidRPr="002C071C">
        <w:rPr>
          <w:rFonts w:cs="Arial"/>
          <w:szCs w:val="24"/>
        </w:rPr>
        <w:t xml:space="preserve">activities which can be characterized as </w:t>
      </w:r>
      <w:r w:rsidR="00B12F03" w:rsidRPr="002C071C">
        <w:rPr>
          <w:rFonts w:cs="Arial"/>
          <w:szCs w:val="24"/>
        </w:rPr>
        <w:t>personal care</w:t>
      </w:r>
      <w:r w:rsidR="004064D5" w:rsidRPr="002C071C">
        <w:rPr>
          <w:rFonts w:cs="Arial"/>
          <w:szCs w:val="24"/>
        </w:rPr>
        <w:t xml:space="preserve">. </w:t>
      </w:r>
      <w:r w:rsidR="005C6447" w:rsidRPr="002C071C">
        <w:rPr>
          <w:rFonts w:cs="Arial"/>
          <w:szCs w:val="24"/>
        </w:rPr>
        <w:t>This would be care such as getting help coming out of bed, getting dressed, wash</w:t>
      </w:r>
      <w:r w:rsidR="00736108" w:rsidRPr="002C071C">
        <w:rPr>
          <w:rFonts w:cs="Arial"/>
          <w:szCs w:val="24"/>
        </w:rPr>
        <w:t>ed</w:t>
      </w:r>
      <w:r w:rsidR="005C6447" w:rsidRPr="002C071C">
        <w:rPr>
          <w:rFonts w:cs="Arial"/>
          <w:szCs w:val="24"/>
        </w:rPr>
        <w:t>, help with preparing food etc.</w:t>
      </w:r>
    </w:p>
    <w:p w14:paraId="2F34AA83" w14:textId="77777777" w:rsidR="00C02795" w:rsidRPr="002C071C" w:rsidRDefault="00C02795" w:rsidP="002C071C">
      <w:pPr>
        <w:rPr>
          <w:rFonts w:cs="Arial"/>
          <w:szCs w:val="24"/>
        </w:rPr>
      </w:pPr>
    </w:p>
    <w:p w14:paraId="1C3C5C73" w14:textId="77777777" w:rsidR="004064D5" w:rsidRDefault="004064D5" w:rsidP="002C071C">
      <w:pPr>
        <w:rPr>
          <w:rFonts w:cs="Arial"/>
          <w:szCs w:val="24"/>
        </w:rPr>
      </w:pPr>
      <w:r w:rsidRPr="002C071C">
        <w:rPr>
          <w:rFonts w:cs="Arial"/>
          <w:szCs w:val="24"/>
        </w:rPr>
        <w:t xml:space="preserve">Assistance in providing medical care at home </w:t>
      </w:r>
      <w:r w:rsidR="00FE10B1" w:rsidRPr="002C071C">
        <w:rPr>
          <w:rFonts w:cs="Arial"/>
          <w:szCs w:val="24"/>
        </w:rPr>
        <w:t>is not</w:t>
      </w:r>
      <w:r w:rsidRPr="002C071C">
        <w:rPr>
          <w:rFonts w:cs="Arial"/>
          <w:szCs w:val="24"/>
        </w:rPr>
        <w:t xml:space="preserve"> provided based on the Social Support Act but on</w:t>
      </w:r>
      <w:r w:rsidR="00FE10B1" w:rsidRPr="002C071C">
        <w:rPr>
          <w:rFonts w:cs="Arial"/>
          <w:szCs w:val="24"/>
        </w:rPr>
        <w:t xml:space="preserve"> the</w:t>
      </w:r>
      <w:r w:rsidRPr="002C071C">
        <w:rPr>
          <w:rFonts w:cs="Arial"/>
          <w:szCs w:val="24"/>
        </w:rPr>
        <w:t xml:space="preserve"> Health Insurance Act. Medical care is all care for which qualified nurses should be engaged.</w:t>
      </w:r>
    </w:p>
    <w:p w14:paraId="52B368D0" w14:textId="77777777" w:rsidR="00FA5B5B" w:rsidRPr="002C071C" w:rsidRDefault="00FA5B5B" w:rsidP="002C071C">
      <w:pPr>
        <w:rPr>
          <w:rFonts w:cs="Arial"/>
          <w:szCs w:val="24"/>
        </w:rPr>
      </w:pPr>
    </w:p>
    <w:p w14:paraId="47C8E6E1" w14:textId="77777777" w:rsidR="0000004D" w:rsidRDefault="00B12F03" w:rsidP="002C071C">
      <w:pPr>
        <w:rPr>
          <w:rFonts w:cs="Arial"/>
          <w:szCs w:val="24"/>
        </w:rPr>
      </w:pPr>
      <w:r w:rsidRPr="002C071C">
        <w:rPr>
          <w:rFonts w:cs="Arial"/>
          <w:szCs w:val="24"/>
        </w:rPr>
        <w:t xml:space="preserve">Assistance based on </w:t>
      </w:r>
      <w:r w:rsidR="001C4767" w:rsidRPr="002C071C">
        <w:rPr>
          <w:rFonts w:cs="Arial"/>
          <w:szCs w:val="24"/>
        </w:rPr>
        <w:t>So</w:t>
      </w:r>
      <w:r w:rsidRPr="002C071C">
        <w:rPr>
          <w:rFonts w:cs="Arial"/>
          <w:szCs w:val="24"/>
        </w:rPr>
        <w:t xml:space="preserve">cial Support Act </w:t>
      </w:r>
      <w:r w:rsidR="004064D5" w:rsidRPr="002C071C">
        <w:rPr>
          <w:rFonts w:cs="Arial"/>
          <w:szCs w:val="24"/>
        </w:rPr>
        <w:t xml:space="preserve">and the Youth Care Act </w:t>
      </w:r>
      <w:r w:rsidRPr="002C071C">
        <w:rPr>
          <w:rFonts w:cs="Arial"/>
          <w:szCs w:val="24"/>
        </w:rPr>
        <w:t xml:space="preserve">will usually be not </w:t>
      </w:r>
      <w:r w:rsidR="00FE10B1" w:rsidRPr="002C071C">
        <w:rPr>
          <w:rFonts w:cs="Arial"/>
          <w:szCs w:val="24"/>
        </w:rPr>
        <w:t>for very</w:t>
      </w:r>
      <w:r w:rsidRPr="002C071C">
        <w:rPr>
          <w:rFonts w:cs="Arial"/>
          <w:szCs w:val="24"/>
        </w:rPr>
        <w:t xml:space="preserve"> many hours. </w:t>
      </w:r>
      <w:r w:rsidR="004064D5" w:rsidRPr="002C071C">
        <w:rPr>
          <w:rFonts w:cs="Arial"/>
          <w:szCs w:val="24"/>
        </w:rPr>
        <w:t xml:space="preserve">If adults or children with disabilities need support and supervision for most of the day and night (24 hour) they would be eligible for Long Term Care. </w:t>
      </w:r>
      <w:r w:rsidR="0000004D" w:rsidRPr="002C071C">
        <w:rPr>
          <w:rFonts w:cs="Arial"/>
          <w:szCs w:val="24"/>
        </w:rPr>
        <w:t>If children are in need of intensive medical support and supervision they can also be referred to the Health Care Insurance Act, but only if they do not have an intellectual disability.</w:t>
      </w:r>
    </w:p>
    <w:p w14:paraId="014E0E20" w14:textId="77777777" w:rsidR="00FA5B5B" w:rsidRPr="002C071C" w:rsidRDefault="00FA5B5B" w:rsidP="002C071C">
      <w:pPr>
        <w:rPr>
          <w:rFonts w:cs="Arial"/>
          <w:szCs w:val="24"/>
        </w:rPr>
      </w:pPr>
    </w:p>
    <w:p w14:paraId="2A808092" w14:textId="77777777" w:rsidR="00523304" w:rsidRPr="002C071C" w:rsidRDefault="0000004D" w:rsidP="002C071C">
      <w:pPr>
        <w:rPr>
          <w:rFonts w:cs="Arial"/>
          <w:szCs w:val="24"/>
        </w:rPr>
      </w:pPr>
      <w:r w:rsidRPr="002C071C">
        <w:rPr>
          <w:rFonts w:cs="Arial"/>
          <w:szCs w:val="24"/>
        </w:rPr>
        <w:t xml:space="preserve">Support based on the Social Support Act may be provided as a personal budget (direct payment). </w:t>
      </w:r>
      <w:r w:rsidR="00523304" w:rsidRPr="002C071C">
        <w:rPr>
          <w:rFonts w:cs="Arial"/>
          <w:szCs w:val="24"/>
        </w:rPr>
        <w:t xml:space="preserve">It is up to Town Councils to decide </w:t>
      </w:r>
      <w:r w:rsidR="004064D5" w:rsidRPr="002C071C">
        <w:rPr>
          <w:rFonts w:cs="Arial"/>
          <w:szCs w:val="24"/>
        </w:rPr>
        <w:t xml:space="preserve">how much personal assistance </w:t>
      </w:r>
      <w:r w:rsidR="00523304" w:rsidRPr="002C071C">
        <w:rPr>
          <w:rFonts w:cs="Arial"/>
          <w:szCs w:val="24"/>
        </w:rPr>
        <w:t>municipalities will offer. As a general rule the provision is income and means tested</w:t>
      </w:r>
      <w:r w:rsidR="004064D5" w:rsidRPr="002C071C">
        <w:rPr>
          <w:rFonts w:cs="Arial"/>
          <w:szCs w:val="24"/>
        </w:rPr>
        <w:t xml:space="preserve"> and contributions are asked</w:t>
      </w:r>
      <w:r w:rsidR="00140506" w:rsidRPr="002C071C">
        <w:rPr>
          <w:rFonts w:cs="Arial"/>
          <w:szCs w:val="24"/>
        </w:rPr>
        <w:t xml:space="preserve"> for</w:t>
      </w:r>
      <w:r w:rsidR="00523304" w:rsidRPr="002C071C">
        <w:rPr>
          <w:rFonts w:cs="Arial"/>
          <w:szCs w:val="24"/>
        </w:rPr>
        <w:t>. Town councils are free to decide on eligibility criteria</w:t>
      </w:r>
      <w:r w:rsidR="007F54A6" w:rsidRPr="002C071C">
        <w:rPr>
          <w:rFonts w:cs="Arial"/>
          <w:szCs w:val="24"/>
        </w:rPr>
        <w:t xml:space="preserve"> and </w:t>
      </w:r>
      <w:r w:rsidR="009C78BF" w:rsidRPr="002C071C">
        <w:rPr>
          <w:rFonts w:cs="Arial"/>
          <w:szCs w:val="24"/>
        </w:rPr>
        <w:t>what income levels</w:t>
      </w:r>
      <w:r w:rsidR="00140506" w:rsidRPr="002C071C">
        <w:rPr>
          <w:rFonts w:cs="Arial"/>
          <w:szCs w:val="24"/>
        </w:rPr>
        <w:t xml:space="preserve"> are</w:t>
      </w:r>
      <w:r w:rsidR="009C78BF" w:rsidRPr="002C071C">
        <w:rPr>
          <w:rFonts w:cs="Arial"/>
          <w:szCs w:val="24"/>
        </w:rPr>
        <w:t xml:space="preserve"> to be used for means testing and on contributions. </w:t>
      </w:r>
      <w:r w:rsidR="007F54A6" w:rsidRPr="002C071C">
        <w:rPr>
          <w:rFonts w:cs="Arial"/>
          <w:szCs w:val="24"/>
        </w:rPr>
        <w:t>Town councils are free to decide on the contributions provided the contribution is never higher than the actual cost of assistance</w:t>
      </w:r>
      <w:r w:rsidR="00CA21CE" w:rsidRPr="002C071C">
        <w:rPr>
          <w:rFonts w:cs="Arial"/>
          <w:szCs w:val="24"/>
        </w:rPr>
        <w:t>.</w:t>
      </w:r>
      <w:r w:rsidR="007F54A6" w:rsidRPr="002C071C">
        <w:rPr>
          <w:rFonts w:cs="Arial"/>
          <w:szCs w:val="24"/>
        </w:rPr>
        <w:t xml:space="preserve"> </w:t>
      </w:r>
      <w:r w:rsidR="00CA21CE" w:rsidRPr="002C071C">
        <w:rPr>
          <w:rFonts w:cs="Arial"/>
          <w:szCs w:val="24"/>
        </w:rPr>
        <w:t>Contributions for assistance may range from 12 euro to over 835 euro a month</w:t>
      </w:r>
      <w:r w:rsidR="00CA21CE" w:rsidRPr="002C071C">
        <w:rPr>
          <w:rStyle w:val="FootnoteReference"/>
          <w:rFonts w:cs="Arial"/>
          <w:sz w:val="24"/>
          <w:szCs w:val="24"/>
        </w:rPr>
        <w:footnoteReference w:id="21"/>
      </w:r>
      <w:r w:rsidR="00CA21CE" w:rsidRPr="002C071C">
        <w:rPr>
          <w:rFonts w:cs="Arial"/>
          <w:szCs w:val="24"/>
        </w:rPr>
        <w:t xml:space="preserve">. </w:t>
      </w:r>
      <w:r w:rsidR="00523304" w:rsidRPr="002C071C">
        <w:rPr>
          <w:rFonts w:cs="Arial"/>
          <w:szCs w:val="24"/>
        </w:rPr>
        <w:t>People who apply for social support devices and who already pay the obligatory contribution for long term care based on the Long term Care Act 2014, are legally exempt fr</w:t>
      </w:r>
      <w:r w:rsidR="009C78BF" w:rsidRPr="002C071C">
        <w:rPr>
          <w:rFonts w:cs="Arial"/>
          <w:szCs w:val="24"/>
        </w:rPr>
        <w:t xml:space="preserve">om paying </w:t>
      </w:r>
      <w:r w:rsidR="00140506" w:rsidRPr="002C071C">
        <w:rPr>
          <w:rFonts w:cs="Arial"/>
          <w:szCs w:val="24"/>
        </w:rPr>
        <w:t xml:space="preserve">the </w:t>
      </w:r>
      <w:r w:rsidR="009C78BF" w:rsidRPr="002C071C">
        <w:rPr>
          <w:rFonts w:cs="Arial"/>
          <w:szCs w:val="24"/>
        </w:rPr>
        <w:t>contribution for the S</w:t>
      </w:r>
      <w:r w:rsidR="00523304" w:rsidRPr="002C071C">
        <w:rPr>
          <w:rFonts w:cs="Arial"/>
          <w:szCs w:val="24"/>
        </w:rPr>
        <w:t xml:space="preserve">ocial Support Act. </w:t>
      </w:r>
    </w:p>
    <w:p w14:paraId="1ED13B8E" w14:textId="77777777" w:rsidR="00523304" w:rsidRPr="002C071C" w:rsidRDefault="00523304" w:rsidP="002C071C">
      <w:pPr>
        <w:rPr>
          <w:rFonts w:cs="Arial"/>
          <w:szCs w:val="24"/>
        </w:rPr>
      </w:pPr>
    </w:p>
    <w:p w14:paraId="5BE685BF" w14:textId="77777777" w:rsidR="00523304" w:rsidRPr="002C071C" w:rsidRDefault="00523304" w:rsidP="002C071C">
      <w:pPr>
        <w:rPr>
          <w:rFonts w:cs="Arial"/>
          <w:szCs w:val="24"/>
        </w:rPr>
      </w:pPr>
      <w:r w:rsidRPr="002C071C">
        <w:rPr>
          <w:rFonts w:cs="Arial"/>
          <w:szCs w:val="24"/>
        </w:rPr>
        <w:t>Healthcare Insurance A</w:t>
      </w:r>
      <w:r w:rsidR="00E90EBE" w:rsidRPr="002C071C">
        <w:rPr>
          <w:rFonts w:cs="Arial"/>
          <w:szCs w:val="24"/>
        </w:rPr>
        <w:t>ct 2005 (</w:t>
      </w:r>
      <w:proofErr w:type="spellStart"/>
      <w:r w:rsidR="00E90EBE" w:rsidRPr="002C071C">
        <w:rPr>
          <w:rFonts w:cs="Arial"/>
          <w:szCs w:val="24"/>
        </w:rPr>
        <w:t>Zorgverzekeringswet</w:t>
      </w:r>
      <w:proofErr w:type="spellEnd"/>
      <w:r w:rsidR="00E90EBE" w:rsidRPr="002C071C">
        <w:rPr>
          <w:rFonts w:cs="Arial"/>
          <w:szCs w:val="24"/>
        </w:rPr>
        <w:t>)</w:t>
      </w:r>
    </w:p>
    <w:p w14:paraId="35A5D9B3" w14:textId="77777777" w:rsidR="003262C7" w:rsidRPr="002C071C" w:rsidRDefault="003262C7" w:rsidP="002C071C">
      <w:pPr>
        <w:rPr>
          <w:rFonts w:cs="Arial"/>
          <w:szCs w:val="24"/>
        </w:rPr>
      </w:pPr>
    </w:p>
    <w:p w14:paraId="369D7A00" w14:textId="77777777" w:rsidR="005C6447" w:rsidRDefault="00E90EBE" w:rsidP="002C071C">
      <w:pPr>
        <w:rPr>
          <w:rFonts w:cs="Arial"/>
          <w:szCs w:val="24"/>
        </w:rPr>
      </w:pPr>
      <w:r w:rsidRPr="002C071C">
        <w:rPr>
          <w:rFonts w:cs="Arial"/>
          <w:szCs w:val="24"/>
        </w:rPr>
        <w:t>Assistance in providing medical care at home will be provided based on</w:t>
      </w:r>
      <w:r w:rsidR="00140506" w:rsidRPr="002C071C">
        <w:rPr>
          <w:rFonts w:cs="Arial"/>
          <w:szCs w:val="24"/>
        </w:rPr>
        <w:t xml:space="preserve"> the</w:t>
      </w:r>
      <w:r w:rsidRPr="002C071C">
        <w:rPr>
          <w:rFonts w:cs="Arial"/>
          <w:szCs w:val="24"/>
        </w:rPr>
        <w:t xml:space="preserve"> Health Insurance Act. Medical care at home is part of the </w:t>
      </w:r>
      <w:r w:rsidR="005C6447" w:rsidRPr="002C071C">
        <w:rPr>
          <w:rFonts w:cs="Arial"/>
          <w:szCs w:val="24"/>
        </w:rPr>
        <w:t>basic health care package for which basic terms and conditions are set by national Government.</w:t>
      </w:r>
    </w:p>
    <w:p w14:paraId="0020FBAA" w14:textId="77777777" w:rsidR="005C6447" w:rsidRDefault="00E90EBE" w:rsidP="002C071C">
      <w:pPr>
        <w:rPr>
          <w:rFonts w:cs="Arial"/>
          <w:szCs w:val="24"/>
        </w:rPr>
      </w:pPr>
      <w:r w:rsidRPr="002C071C">
        <w:rPr>
          <w:rFonts w:cs="Arial"/>
          <w:szCs w:val="24"/>
        </w:rPr>
        <w:lastRenderedPageBreak/>
        <w:t>Medical care is all care for which qualified nurses should be engaged</w:t>
      </w:r>
      <w:r w:rsidR="005C6447" w:rsidRPr="002C071C">
        <w:rPr>
          <w:rFonts w:cs="Arial"/>
          <w:szCs w:val="24"/>
        </w:rPr>
        <w:t xml:space="preserve"> (so not personal care)</w:t>
      </w:r>
      <w:r w:rsidRPr="002C071C">
        <w:rPr>
          <w:rFonts w:cs="Arial"/>
          <w:szCs w:val="24"/>
        </w:rPr>
        <w:t>. The obligatory minimum contribution for applying for medical care at home based on the basic health care package is 3</w:t>
      </w:r>
      <w:r w:rsidR="00F555C0" w:rsidRPr="002C071C">
        <w:rPr>
          <w:rFonts w:cs="Arial"/>
          <w:szCs w:val="24"/>
        </w:rPr>
        <w:t>8</w:t>
      </w:r>
      <w:r w:rsidRPr="002C071C">
        <w:rPr>
          <w:rFonts w:cs="Arial"/>
          <w:szCs w:val="24"/>
        </w:rPr>
        <w:t>5 euro a year</w:t>
      </w:r>
      <w:r w:rsidR="00F555C0" w:rsidRPr="002C071C">
        <w:rPr>
          <w:rFonts w:cs="Arial"/>
          <w:szCs w:val="24"/>
        </w:rPr>
        <w:t xml:space="preserve"> in 2016</w:t>
      </w:r>
      <w:r w:rsidR="00FA5B5B">
        <w:rPr>
          <w:rFonts w:cs="Arial"/>
          <w:szCs w:val="24"/>
        </w:rPr>
        <w:t>.</w:t>
      </w:r>
      <w:r w:rsidR="00EA3B70" w:rsidRPr="002C071C">
        <w:rPr>
          <w:rStyle w:val="FootnoteReference"/>
          <w:rFonts w:cs="Arial"/>
          <w:sz w:val="24"/>
          <w:szCs w:val="24"/>
        </w:rPr>
        <w:footnoteReference w:id="22"/>
      </w:r>
      <w:r w:rsidRPr="002C071C">
        <w:rPr>
          <w:rFonts w:cs="Arial"/>
          <w:szCs w:val="24"/>
        </w:rPr>
        <w:t xml:space="preserve"> </w:t>
      </w:r>
      <w:r w:rsidR="005C6447" w:rsidRPr="002C071C">
        <w:rPr>
          <w:rFonts w:cs="Arial"/>
          <w:szCs w:val="24"/>
        </w:rPr>
        <w:t>Eligibility criteria are set by national Government. Nurses have discretionary freedom to decide on eligibility for this medical care at home and how much care should be provided. Health care insurance companies may impose a maximum budget per region in order to control expenses.</w:t>
      </w:r>
    </w:p>
    <w:p w14:paraId="0C634FA6" w14:textId="77777777" w:rsidR="00FA5B5B" w:rsidRPr="002C071C" w:rsidRDefault="00FA5B5B" w:rsidP="002C071C">
      <w:pPr>
        <w:rPr>
          <w:rFonts w:cs="Arial"/>
          <w:szCs w:val="24"/>
        </w:rPr>
      </w:pPr>
    </w:p>
    <w:p w14:paraId="58F35132" w14:textId="77777777" w:rsidR="00A86A50" w:rsidRDefault="005C6447" w:rsidP="002C071C">
      <w:pPr>
        <w:rPr>
          <w:rFonts w:cs="Arial"/>
          <w:szCs w:val="24"/>
        </w:rPr>
      </w:pPr>
      <w:r w:rsidRPr="002C071C">
        <w:rPr>
          <w:rFonts w:cs="Arial"/>
          <w:szCs w:val="24"/>
        </w:rPr>
        <w:t xml:space="preserve">Sign language interpreting </w:t>
      </w:r>
      <w:r w:rsidR="00A86A50" w:rsidRPr="002C071C">
        <w:rPr>
          <w:rFonts w:cs="Arial"/>
          <w:szCs w:val="24"/>
        </w:rPr>
        <w:t xml:space="preserve">for activities outside initial education or work, </w:t>
      </w:r>
      <w:r w:rsidRPr="002C071C">
        <w:rPr>
          <w:rFonts w:cs="Arial"/>
          <w:szCs w:val="24"/>
        </w:rPr>
        <w:t>is considered a medical provision to be provided based on the Health Care insurance Act.</w:t>
      </w:r>
      <w:r w:rsidR="00A86A50" w:rsidRPr="002C071C">
        <w:rPr>
          <w:rFonts w:cs="Arial"/>
          <w:szCs w:val="24"/>
        </w:rPr>
        <w:t xml:space="preserve"> Deaf persons can ask for 30 hours maximum each year for sign language interpreting; deafblind person are entitled to 168 hours per year. The contribution is the obligatory minimum contribution for applying for medical care based on the basic health care package of 3</w:t>
      </w:r>
      <w:r w:rsidR="00F555C0" w:rsidRPr="002C071C">
        <w:rPr>
          <w:rFonts w:cs="Arial"/>
          <w:szCs w:val="24"/>
        </w:rPr>
        <w:t>8</w:t>
      </w:r>
      <w:r w:rsidR="00A86A50" w:rsidRPr="002C071C">
        <w:rPr>
          <w:rFonts w:cs="Arial"/>
          <w:szCs w:val="24"/>
        </w:rPr>
        <w:t>5 euro a year</w:t>
      </w:r>
      <w:r w:rsidR="00F555C0" w:rsidRPr="002C071C">
        <w:rPr>
          <w:rFonts w:cs="Arial"/>
          <w:szCs w:val="24"/>
        </w:rPr>
        <w:t xml:space="preserve"> (2016)</w:t>
      </w:r>
      <w:r w:rsidR="00DB06F7" w:rsidRPr="002C071C">
        <w:rPr>
          <w:rFonts w:cs="Arial"/>
          <w:szCs w:val="24"/>
        </w:rPr>
        <w:t>.</w:t>
      </w:r>
    </w:p>
    <w:p w14:paraId="127E2814" w14:textId="77777777" w:rsidR="00C02795" w:rsidRPr="002C071C" w:rsidRDefault="00C02795" w:rsidP="002C071C">
      <w:pPr>
        <w:rPr>
          <w:rFonts w:cs="Arial"/>
          <w:szCs w:val="24"/>
        </w:rPr>
      </w:pPr>
    </w:p>
    <w:p w14:paraId="097ED4BB" w14:textId="77777777" w:rsidR="00523304" w:rsidRPr="002C071C" w:rsidRDefault="00523304" w:rsidP="002C071C">
      <w:pPr>
        <w:rPr>
          <w:rFonts w:cs="Arial"/>
          <w:szCs w:val="24"/>
          <w:lang w:val="nl-NL"/>
        </w:rPr>
      </w:pPr>
      <w:r w:rsidRPr="002C071C">
        <w:rPr>
          <w:rFonts w:cs="Arial"/>
          <w:szCs w:val="24"/>
          <w:lang w:val="nl-NL"/>
        </w:rPr>
        <w:t xml:space="preserve">Act on Reintegration of Labour-disabled 2005 (Wet Werk en Inkomen naar Arbeidsvermogen WIA). </w:t>
      </w:r>
    </w:p>
    <w:p w14:paraId="61B3D1DD" w14:textId="77777777" w:rsidR="003262C7" w:rsidRPr="002C071C" w:rsidRDefault="003262C7" w:rsidP="002C071C">
      <w:pPr>
        <w:rPr>
          <w:rFonts w:cs="Arial"/>
          <w:szCs w:val="24"/>
          <w:lang w:val="nl-NL"/>
        </w:rPr>
      </w:pPr>
    </w:p>
    <w:p w14:paraId="4A86F383" w14:textId="77777777" w:rsidR="009B4394" w:rsidRPr="002C071C" w:rsidRDefault="005C6447" w:rsidP="002C071C">
      <w:pPr>
        <w:rPr>
          <w:rFonts w:cs="Arial"/>
          <w:szCs w:val="24"/>
        </w:rPr>
      </w:pPr>
      <w:r w:rsidRPr="002C071C">
        <w:rPr>
          <w:rFonts w:cs="Arial"/>
          <w:szCs w:val="24"/>
        </w:rPr>
        <w:t>S</w:t>
      </w:r>
      <w:r w:rsidR="00523304" w:rsidRPr="002C071C">
        <w:rPr>
          <w:rFonts w:cs="Arial"/>
          <w:szCs w:val="24"/>
        </w:rPr>
        <w:t>upport needed for work or education in regular schoo</w:t>
      </w:r>
      <w:r w:rsidR="00D346A8">
        <w:rPr>
          <w:rFonts w:cs="Arial"/>
          <w:szCs w:val="24"/>
        </w:rPr>
        <w:t xml:space="preserve">ls can be obtained through the </w:t>
      </w:r>
      <w:r w:rsidR="00A81303" w:rsidRPr="002C071C">
        <w:rPr>
          <w:rFonts w:cs="Arial"/>
          <w:szCs w:val="24"/>
        </w:rPr>
        <w:t xml:space="preserve">Work and Income According to Labour Capacity Act </w:t>
      </w:r>
      <w:r w:rsidR="00523304" w:rsidRPr="002C071C">
        <w:rPr>
          <w:rFonts w:cs="Arial"/>
          <w:szCs w:val="24"/>
        </w:rPr>
        <w:t xml:space="preserve">2005 (Wet </w:t>
      </w:r>
      <w:proofErr w:type="spellStart"/>
      <w:r w:rsidR="00523304" w:rsidRPr="002C071C">
        <w:rPr>
          <w:rFonts w:cs="Arial"/>
          <w:szCs w:val="24"/>
        </w:rPr>
        <w:t>Werk</w:t>
      </w:r>
      <w:proofErr w:type="spellEnd"/>
      <w:r w:rsidR="00523304" w:rsidRPr="002C071C">
        <w:rPr>
          <w:rFonts w:cs="Arial"/>
          <w:szCs w:val="24"/>
        </w:rPr>
        <w:t xml:space="preserve"> </w:t>
      </w:r>
      <w:proofErr w:type="spellStart"/>
      <w:r w:rsidR="00523304" w:rsidRPr="002C071C">
        <w:rPr>
          <w:rFonts w:cs="Arial"/>
          <w:szCs w:val="24"/>
        </w:rPr>
        <w:t>en</w:t>
      </w:r>
      <w:proofErr w:type="spellEnd"/>
      <w:r w:rsidR="00523304" w:rsidRPr="002C071C">
        <w:rPr>
          <w:rFonts w:cs="Arial"/>
          <w:szCs w:val="24"/>
        </w:rPr>
        <w:t xml:space="preserve"> </w:t>
      </w:r>
      <w:proofErr w:type="spellStart"/>
      <w:r w:rsidR="00523304" w:rsidRPr="002C071C">
        <w:rPr>
          <w:rFonts w:cs="Arial"/>
          <w:szCs w:val="24"/>
        </w:rPr>
        <w:t>Inkomen</w:t>
      </w:r>
      <w:proofErr w:type="spellEnd"/>
      <w:r w:rsidR="00523304" w:rsidRPr="002C071C">
        <w:rPr>
          <w:rFonts w:cs="Arial"/>
          <w:szCs w:val="24"/>
        </w:rPr>
        <w:t xml:space="preserve"> </w:t>
      </w:r>
      <w:proofErr w:type="spellStart"/>
      <w:r w:rsidR="00523304" w:rsidRPr="002C071C">
        <w:rPr>
          <w:rFonts w:cs="Arial"/>
          <w:szCs w:val="24"/>
        </w:rPr>
        <w:t>naar</w:t>
      </w:r>
      <w:proofErr w:type="spellEnd"/>
      <w:r w:rsidR="00523304" w:rsidRPr="002C071C">
        <w:rPr>
          <w:rFonts w:cs="Arial"/>
          <w:szCs w:val="24"/>
        </w:rPr>
        <w:t xml:space="preserve"> </w:t>
      </w:r>
      <w:proofErr w:type="spellStart"/>
      <w:r w:rsidR="00523304" w:rsidRPr="002C071C">
        <w:rPr>
          <w:rFonts w:cs="Arial"/>
          <w:szCs w:val="24"/>
        </w:rPr>
        <w:t>Arbeidsvermogen</w:t>
      </w:r>
      <w:proofErr w:type="spellEnd"/>
      <w:r w:rsidR="00523304" w:rsidRPr="002C071C">
        <w:rPr>
          <w:rFonts w:cs="Arial"/>
          <w:szCs w:val="24"/>
        </w:rPr>
        <w:t xml:space="preserve"> WIA). </w:t>
      </w:r>
      <w:r w:rsidRPr="002C071C">
        <w:rPr>
          <w:rFonts w:cs="Arial"/>
          <w:szCs w:val="24"/>
        </w:rPr>
        <w:t>Support can t</w:t>
      </w:r>
      <w:r w:rsidR="00A86A50" w:rsidRPr="002C071C">
        <w:rPr>
          <w:rFonts w:cs="Arial"/>
          <w:szCs w:val="24"/>
        </w:rPr>
        <w:t>a</w:t>
      </w:r>
      <w:r w:rsidRPr="002C071C">
        <w:rPr>
          <w:rFonts w:cs="Arial"/>
          <w:szCs w:val="24"/>
        </w:rPr>
        <w:t>ke the form</w:t>
      </w:r>
      <w:r w:rsidR="00A86A50" w:rsidRPr="002C071C">
        <w:rPr>
          <w:rFonts w:cs="Arial"/>
          <w:szCs w:val="24"/>
        </w:rPr>
        <w:t xml:space="preserve"> of a sign language interpreter. The maximum of sign language interpretation is set at 15% of worktime.</w:t>
      </w:r>
      <w:r w:rsidR="00DB06F7" w:rsidRPr="002C071C">
        <w:rPr>
          <w:rFonts w:cs="Arial"/>
          <w:szCs w:val="24"/>
        </w:rPr>
        <w:t xml:space="preserve"> This provision is restricted </w:t>
      </w:r>
      <w:r w:rsidR="008816FE" w:rsidRPr="002C071C">
        <w:rPr>
          <w:rFonts w:cs="Arial"/>
          <w:szCs w:val="24"/>
        </w:rPr>
        <w:t>to</w:t>
      </w:r>
      <w:r w:rsidR="00DB06F7" w:rsidRPr="002C071C">
        <w:rPr>
          <w:rFonts w:cs="Arial"/>
          <w:szCs w:val="24"/>
        </w:rPr>
        <w:t xml:space="preserve"> employees only. </w:t>
      </w:r>
      <w:r w:rsidR="009B4394" w:rsidRPr="002C071C">
        <w:rPr>
          <w:rFonts w:cs="Arial"/>
          <w:szCs w:val="24"/>
        </w:rPr>
        <w:t>There is no maximum of sign language for students up to 27 years of age in education.</w:t>
      </w:r>
    </w:p>
    <w:p w14:paraId="3638B578" w14:textId="77777777" w:rsidR="003262C7" w:rsidRPr="002C071C" w:rsidRDefault="003262C7" w:rsidP="002C071C">
      <w:pPr>
        <w:rPr>
          <w:rFonts w:cs="Arial"/>
          <w:szCs w:val="24"/>
        </w:rPr>
      </w:pPr>
    </w:p>
    <w:p w14:paraId="38967E02" w14:textId="77777777" w:rsidR="005569DC" w:rsidRPr="002C071C" w:rsidRDefault="005569DC" w:rsidP="002C071C">
      <w:pPr>
        <w:rPr>
          <w:rFonts w:cs="Arial"/>
          <w:szCs w:val="24"/>
        </w:rPr>
      </w:pPr>
      <w:r w:rsidRPr="002C071C">
        <w:rPr>
          <w:rFonts w:cs="Arial"/>
          <w:szCs w:val="24"/>
        </w:rPr>
        <w:t>Another form of personal assistance based on this act is job coaching</w:t>
      </w:r>
      <w:r w:rsidR="00FC0367" w:rsidRPr="002C071C">
        <w:rPr>
          <w:rFonts w:cs="Arial"/>
          <w:szCs w:val="24"/>
        </w:rPr>
        <w:t>, usually for people with intellectual disabilities or psychosocial problems.</w:t>
      </w:r>
      <w:r w:rsidRPr="002C071C">
        <w:rPr>
          <w:rFonts w:cs="Arial"/>
          <w:szCs w:val="24"/>
        </w:rPr>
        <w:t xml:space="preserve"> Job coaching will be provided for usually three years and the cost per job</w:t>
      </w:r>
      <w:r w:rsidR="008816FE" w:rsidRPr="002C071C">
        <w:rPr>
          <w:rFonts w:cs="Arial"/>
          <w:szCs w:val="24"/>
        </w:rPr>
        <w:t xml:space="preserve"> </w:t>
      </w:r>
      <w:r w:rsidRPr="002C071C">
        <w:rPr>
          <w:rFonts w:cs="Arial"/>
          <w:szCs w:val="24"/>
        </w:rPr>
        <w:t xml:space="preserve">coach is </w:t>
      </w:r>
      <w:r w:rsidR="008816FE" w:rsidRPr="002C071C">
        <w:rPr>
          <w:rFonts w:cs="Arial"/>
          <w:szCs w:val="24"/>
        </w:rPr>
        <w:t xml:space="preserve">a </w:t>
      </w:r>
      <w:r w:rsidRPr="002C071C">
        <w:rPr>
          <w:rFonts w:cs="Arial"/>
          <w:szCs w:val="24"/>
        </w:rPr>
        <w:t>maxim</w:t>
      </w:r>
      <w:r w:rsidR="008816FE" w:rsidRPr="002C071C">
        <w:rPr>
          <w:rFonts w:cs="Arial"/>
          <w:szCs w:val="24"/>
        </w:rPr>
        <w:t>um</w:t>
      </w:r>
      <w:r w:rsidRPr="002C071C">
        <w:rPr>
          <w:rFonts w:cs="Arial"/>
          <w:szCs w:val="24"/>
        </w:rPr>
        <w:t xml:space="preserve"> in the first year </w:t>
      </w:r>
      <w:r w:rsidR="008816FE" w:rsidRPr="002C071C">
        <w:rPr>
          <w:rFonts w:cs="Arial"/>
          <w:szCs w:val="24"/>
        </w:rPr>
        <w:t>of</w:t>
      </w:r>
      <w:r w:rsidRPr="002C071C">
        <w:rPr>
          <w:rFonts w:cs="Arial"/>
          <w:szCs w:val="24"/>
        </w:rPr>
        <w:t xml:space="preserve"> 75 euro per hour and 6800 euro</w:t>
      </w:r>
      <w:r w:rsidR="008816FE" w:rsidRPr="002C071C">
        <w:rPr>
          <w:rFonts w:cs="Arial"/>
          <w:szCs w:val="24"/>
        </w:rPr>
        <w:t xml:space="preserve"> in total</w:t>
      </w:r>
      <w:r w:rsidRPr="002C071C">
        <w:rPr>
          <w:rFonts w:cs="Arial"/>
          <w:szCs w:val="24"/>
        </w:rPr>
        <w:t xml:space="preserve"> (equalling 90 hours</w:t>
      </w:r>
      <w:r w:rsidR="008816FE" w:rsidRPr="002C071C">
        <w:rPr>
          <w:rFonts w:cs="Arial"/>
          <w:szCs w:val="24"/>
        </w:rPr>
        <w:t xml:space="preserve"> of</w:t>
      </w:r>
      <w:r w:rsidRPr="002C071C">
        <w:rPr>
          <w:rFonts w:cs="Arial"/>
          <w:szCs w:val="24"/>
        </w:rPr>
        <w:t xml:space="preserve"> job coaching in the first year). In the second and third year the maximum is lower,</w:t>
      </w:r>
      <w:r w:rsidR="008816FE" w:rsidRPr="002C071C">
        <w:rPr>
          <w:rFonts w:cs="Arial"/>
          <w:szCs w:val="24"/>
        </w:rPr>
        <w:t xml:space="preserve"> at</w:t>
      </w:r>
      <w:r w:rsidRPr="002C071C">
        <w:rPr>
          <w:rFonts w:cs="Arial"/>
          <w:szCs w:val="24"/>
        </w:rPr>
        <w:t xml:space="preserve"> 1400 euro a year or 18</w:t>
      </w:r>
      <w:r w:rsidR="008816FE" w:rsidRPr="002C071C">
        <w:rPr>
          <w:rFonts w:cs="Arial"/>
          <w:szCs w:val="24"/>
        </w:rPr>
        <w:t>.</w:t>
      </w:r>
      <w:r w:rsidRPr="002C071C">
        <w:rPr>
          <w:rFonts w:cs="Arial"/>
          <w:szCs w:val="24"/>
        </w:rPr>
        <w:t>6 hours a year of job coaching.</w:t>
      </w:r>
    </w:p>
    <w:p w14:paraId="006CDC29" w14:textId="77777777" w:rsidR="005569DC" w:rsidRPr="002C071C" w:rsidRDefault="005569DC" w:rsidP="002C071C">
      <w:pPr>
        <w:rPr>
          <w:rFonts w:cs="Arial"/>
          <w:szCs w:val="24"/>
        </w:rPr>
      </w:pPr>
    </w:p>
    <w:p w14:paraId="6B46C4AB" w14:textId="77777777" w:rsidR="00DB06F7" w:rsidRPr="002C071C" w:rsidRDefault="005569DC" w:rsidP="002C071C">
      <w:pPr>
        <w:rPr>
          <w:rFonts w:cs="Arial"/>
          <w:szCs w:val="24"/>
        </w:rPr>
      </w:pPr>
      <w:r w:rsidRPr="002C071C">
        <w:rPr>
          <w:rFonts w:cs="Arial"/>
          <w:szCs w:val="24"/>
        </w:rPr>
        <w:t>Self-employed</w:t>
      </w:r>
      <w:r w:rsidR="00DB06F7" w:rsidRPr="002C071C">
        <w:rPr>
          <w:rFonts w:cs="Arial"/>
          <w:szCs w:val="24"/>
        </w:rPr>
        <w:t xml:space="preserve"> people </w:t>
      </w:r>
      <w:r w:rsidRPr="002C071C">
        <w:rPr>
          <w:rFonts w:cs="Arial"/>
          <w:szCs w:val="24"/>
        </w:rPr>
        <w:t xml:space="preserve">or owners </w:t>
      </w:r>
      <w:r w:rsidR="00DB06F7" w:rsidRPr="002C071C">
        <w:rPr>
          <w:rFonts w:cs="Arial"/>
          <w:szCs w:val="24"/>
        </w:rPr>
        <w:t>o</w:t>
      </w:r>
      <w:r w:rsidRPr="002C071C">
        <w:rPr>
          <w:rFonts w:cs="Arial"/>
          <w:szCs w:val="24"/>
        </w:rPr>
        <w:t>f</w:t>
      </w:r>
      <w:r w:rsidR="00DB06F7" w:rsidRPr="002C071C">
        <w:rPr>
          <w:rFonts w:cs="Arial"/>
          <w:szCs w:val="24"/>
        </w:rPr>
        <w:t xml:space="preserve"> companies are not entitled to provisions based</w:t>
      </w:r>
      <w:r w:rsidRPr="002C071C">
        <w:rPr>
          <w:rFonts w:cs="Arial"/>
          <w:szCs w:val="24"/>
        </w:rPr>
        <w:t xml:space="preserve"> </w:t>
      </w:r>
      <w:r w:rsidR="00DB06F7" w:rsidRPr="002C071C">
        <w:rPr>
          <w:rFonts w:cs="Arial"/>
          <w:szCs w:val="24"/>
        </w:rPr>
        <w:t>on the WIA</w:t>
      </w:r>
      <w:r w:rsidR="008816FE" w:rsidRPr="002C071C">
        <w:rPr>
          <w:rFonts w:cs="Arial"/>
          <w:szCs w:val="24"/>
        </w:rPr>
        <w:t>,</w:t>
      </w:r>
      <w:r w:rsidRPr="002C071C">
        <w:rPr>
          <w:rFonts w:cs="Arial"/>
          <w:szCs w:val="24"/>
        </w:rPr>
        <w:t xml:space="preserve"> </w:t>
      </w:r>
      <w:r w:rsidR="008816FE" w:rsidRPr="002C071C">
        <w:rPr>
          <w:rFonts w:cs="Arial"/>
          <w:szCs w:val="24"/>
        </w:rPr>
        <w:t>n</w:t>
      </w:r>
      <w:r w:rsidRPr="002C071C">
        <w:rPr>
          <w:rFonts w:cs="Arial"/>
          <w:szCs w:val="24"/>
        </w:rPr>
        <w:t>either are people working in sheltered employment.</w:t>
      </w:r>
    </w:p>
    <w:p w14:paraId="14F3C1AC" w14:textId="77777777" w:rsidR="00A86A50" w:rsidRPr="002C071C" w:rsidRDefault="00A86A50" w:rsidP="002C071C">
      <w:pPr>
        <w:rPr>
          <w:rFonts w:cs="Arial"/>
          <w:szCs w:val="24"/>
        </w:rPr>
      </w:pPr>
    </w:p>
    <w:p w14:paraId="66599190" w14:textId="77777777" w:rsidR="00523304" w:rsidRPr="002C071C" w:rsidRDefault="00523304" w:rsidP="002C071C">
      <w:pPr>
        <w:rPr>
          <w:rFonts w:cs="Arial"/>
          <w:b/>
          <w:szCs w:val="24"/>
        </w:rPr>
      </w:pPr>
      <w:r w:rsidRPr="002C071C">
        <w:rPr>
          <w:rFonts w:cs="Arial"/>
          <w:b/>
          <w:szCs w:val="24"/>
        </w:rPr>
        <w:t xml:space="preserve">Long Term Care Act 2016 (Wet </w:t>
      </w:r>
      <w:proofErr w:type="spellStart"/>
      <w:r w:rsidRPr="002C071C">
        <w:rPr>
          <w:rFonts w:cs="Arial"/>
          <w:b/>
          <w:szCs w:val="24"/>
        </w:rPr>
        <w:t>Langdurige</w:t>
      </w:r>
      <w:proofErr w:type="spellEnd"/>
      <w:r w:rsidRPr="002C071C">
        <w:rPr>
          <w:rFonts w:cs="Arial"/>
          <w:b/>
          <w:szCs w:val="24"/>
        </w:rPr>
        <w:t xml:space="preserve"> </w:t>
      </w:r>
      <w:proofErr w:type="spellStart"/>
      <w:r w:rsidRPr="002C071C">
        <w:rPr>
          <w:rFonts w:cs="Arial"/>
          <w:b/>
          <w:szCs w:val="24"/>
        </w:rPr>
        <w:t>Zorg</w:t>
      </w:r>
      <w:proofErr w:type="spellEnd"/>
      <w:r w:rsidRPr="002C071C">
        <w:rPr>
          <w:rFonts w:cs="Arial"/>
          <w:b/>
          <w:szCs w:val="24"/>
        </w:rPr>
        <w:t xml:space="preserve"> WLZ)</w:t>
      </w:r>
    </w:p>
    <w:p w14:paraId="1532365A" w14:textId="77777777" w:rsidR="003262C7" w:rsidRPr="002C071C" w:rsidRDefault="003262C7" w:rsidP="002C071C">
      <w:pPr>
        <w:rPr>
          <w:rFonts w:cs="Arial"/>
          <w:szCs w:val="24"/>
        </w:rPr>
      </w:pPr>
    </w:p>
    <w:p w14:paraId="425BE9E5" w14:textId="77777777" w:rsidR="007D6CEA" w:rsidRPr="002C071C" w:rsidRDefault="007D6CEA" w:rsidP="002C071C">
      <w:pPr>
        <w:rPr>
          <w:rFonts w:cs="Arial"/>
          <w:szCs w:val="24"/>
        </w:rPr>
      </w:pPr>
      <w:r w:rsidRPr="002C071C">
        <w:rPr>
          <w:rFonts w:cs="Arial"/>
          <w:szCs w:val="24"/>
        </w:rPr>
        <w:t xml:space="preserve">The Long </w:t>
      </w:r>
      <w:r w:rsidR="008816FE" w:rsidRPr="002C071C">
        <w:rPr>
          <w:rFonts w:cs="Arial"/>
          <w:szCs w:val="24"/>
        </w:rPr>
        <w:t>T</w:t>
      </w:r>
      <w:r w:rsidRPr="002C071C">
        <w:rPr>
          <w:rFonts w:cs="Arial"/>
          <w:szCs w:val="24"/>
        </w:rPr>
        <w:t>erm Care Act provides personal, medical care, treatment, supervision and assistance with daily activities. The act defines eligibility criteria. The main rule is that only people who are in need of constant supervision and constant assistance or assistance at unpredictable moments are eligible. There is one exception: children in need of intensive care without intellectual disabilities cannot apply for this Act. They are referred to the Health Care Insurance Act.</w:t>
      </w:r>
    </w:p>
    <w:p w14:paraId="47B8F4F7" w14:textId="77777777" w:rsidR="00482288" w:rsidRPr="002C071C" w:rsidRDefault="007D6CEA" w:rsidP="002C071C">
      <w:pPr>
        <w:rPr>
          <w:rFonts w:cs="Arial"/>
          <w:szCs w:val="24"/>
        </w:rPr>
      </w:pPr>
      <w:r w:rsidRPr="002C071C">
        <w:rPr>
          <w:rFonts w:cs="Arial"/>
          <w:szCs w:val="24"/>
        </w:rPr>
        <w:lastRenderedPageBreak/>
        <w:t xml:space="preserve">There are different packages of care </w:t>
      </w:r>
      <w:r w:rsidR="009E5B6F" w:rsidRPr="002C071C">
        <w:rPr>
          <w:rFonts w:cs="Arial"/>
          <w:szCs w:val="24"/>
        </w:rPr>
        <w:t>described</w:t>
      </w:r>
      <w:r w:rsidRPr="002C071C">
        <w:rPr>
          <w:rFonts w:cs="Arial"/>
          <w:szCs w:val="24"/>
        </w:rPr>
        <w:t xml:space="preserve"> for people with chronic illnesses, physical disabilities, intellectual disabilities, persons who have speech language disabilities and children with multiple complex disabilities. These packages, differentiated by severity of </w:t>
      </w:r>
      <w:r w:rsidR="009E5B6F" w:rsidRPr="002C071C">
        <w:rPr>
          <w:rFonts w:cs="Arial"/>
          <w:szCs w:val="24"/>
        </w:rPr>
        <w:t>disability</w:t>
      </w:r>
      <w:r w:rsidRPr="002C071C">
        <w:rPr>
          <w:rFonts w:cs="Arial"/>
          <w:szCs w:val="24"/>
        </w:rPr>
        <w:t>, amount to specific financial budgets</w:t>
      </w:r>
      <w:r w:rsidR="00EA0DC7" w:rsidRPr="002C071C">
        <w:rPr>
          <w:rFonts w:cs="Arial"/>
          <w:szCs w:val="24"/>
        </w:rPr>
        <w:t xml:space="preserve"> (the level of which is based on</w:t>
      </w:r>
      <w:r w:rsidR="008816FE" w:rsidRPr="002C071C">
        <w:rPr>
          <w:rFonts w:cs="Arial"/>
          <w:szCs w:val="24"/>
        </w:rPr>
        <w:t xml:space="preserve"> the</w:t>
      </w:r>
      <w:r w:rsidR="00EA0DC7" w:rsidRPr="002C071C">
        <w:rPr>
          <w:rFonts w:cs="Arial"/>
          <w:szCs w:val="24"/>
        </w:rPr>
        <w:t xml:space="preserve"> historic average </w:t>
      </w:r>
      <w:r w:rsidR="008816FE" w:rsidRPr="002C071C">
        <w:rPr>
          <w:rFonts w:cs="Arial"/>
          <w:szCs w:val="24"/>
        </w:rPr>
        <w:t xml:space="preserve">costs </w:t>
      </w:r>
      <w:r w:rsidR="00EA0DC7" w:rsidRPr="002C071C">
        <w:rPr>
          <w:rFonts w:cs="Arial"/>
          <w:szCs w:val="24"/>
        </w:rPr>
        <w:t>of residential institutions</w:t>
      </w:r>
      <w:r w:rsidR="007F5E20" w:rsidRPr="002C071C">
        <w:rPr>
          <w:rFonts w:cs="Arial"/>
          <w:szCs w:val="24"/>
        </w:rPr>
        <w:t>)</w:t>
      </w:r>
      <w:r w:rsidR="00E949C0">
        <w:rPr>
          <w:rFonts w:cs="Arial"/>
          <w:szCs w:val="24"/>
        </w:rPr>
        <w:t>.</w:t>
      </w:r>
      <w:r w:rsidRPr="002C071C">
        <w:rPr>
          <w:rFonts w:cs="Arial"/>
          <w:szCs w:val="24"/>
        </w:rPr>
        <w:t xml:space="preserve"> T</w:t>
      </w:r>
      <w:r w:rsidR="009E5B6F" w:rsidRPr="002C071C">
        <w:rPr>
          <w:rFonts w:cs="Arial"/>
          <w:szCs w:val="24"/>
        </w:rPr>
        <w:t>hes</w:t>
      </w:r>
      <w:r w:rsidRPr="002C071C">
        <w:rPr>
          <w:rFonts w:cs="Arial"/>
          <w:szCs w:val="24"/>
        </w:rPr>
        <w:t xml:space="preserve">e budgets </w:t>
      </w:r>
      <w:r w:rsidR="008816FE" w:rsidRPr="002C071C">
        <w:rPr>
          <w:rFonts w:cs="Arial"/>
          <w:szCs w:val="24"/>
        </w:rPr>
        <w:t>are</w:t>
      </w:r>
      <w:r w:rsidRPr="002C071C">
        <w:rPr>
          <w:rFonts w:cs="Arial"/>
          <w:szCs w:val="24"/>
        </w:rPr>
        <w:t xml:space="preserve"> used </w:t>
      </w:r>
      <w:r w:rsidR="008816FE" w:rsidRPr="002C071C">
        <w:rPr>
          <w:rFonts w:cs="Arial"/>
          <w:szCs w:val="24"/>
        </w:rPr>
        <w:t>as the basis of</w:t>
      </w:r>
      <w:r w:rsidRPr="002C071C">
        <w:rPr>
          <w:rFonts w:cs="Arial"/>
          <w:szCs w:val="24"/>
        </w:rPr>
        <w:t xml:space="preserve"> pay </w:t>
      </w:r>
      <w:r w:rsidR="008816FE" w:rsidRPr="002C071C">
        <w:rPr>
          <w:rFonts w:cs="Arial"/>
          <w:szCs w:val="24"/>
        </w:rPr>
        <w:t xml:space="preserve">for </w:t>
      </w:r>
      <w:r w:rsidRPr="002C071C">
        <w:rPr>
          <w:rFonts w:cs="Arial"/>
          <w:szCs w:val="24"/>
        </w:rPr>
        <w:t xml:space="preserve">care providers. People can apply for a </w:t>
      </w:r>
      <w:r w:rsidR="00EA0DC7" w:rsidRPr="002C071C">
        <w:rPr>
          <w:rFonts w:cs="Arial"/>
          <w:szCs w:val="24"/>
        </w:rPr>
        <w:t>personal budget</w:t>
      </w:r>
      <w:r w:rsidRPr="002C071C">
        <w:rPr>
          <w:rFonts w:cs="Arial"/>
          <w:szCs w:val="24"/>
        </w:rPr>
        <w:t xml:space="preserve"> </w:t>
      </w:r>
      <w:r w:rsidR="00EA0DC7" w:rsidRPr="002C071C">
        <w:rPr>
          <w:rFonts w:cs="Arial"/>
          <w:szCs w:val="24"/>
        </w:rPr>
        <w:t xml:space="preserve">(which would be around </w:t>
      </w:r>
      <w:r w:rsidR="00482288" w:rsidRPr="002C071C">
        <w:rPr>
          <w:rFonts w:cs="Arial"/>
          <w:szCs w:val="24"/>
        </w:rPr>
        <w:t xml:space="preserve">75% of the budget </w:t>
      </w:r>
      <w:r w:rsidR="008816FE" w:rsidRPr="002C071C">
        <w:rPr>
          <w:rFonts w:cs="Arial"/>
          <w:szCs w:val="24"/>
        </w:rPr>
        <w:t xml:space="preserve">that </w:t>
      </w:r>
      <w:r w:rsidR="00482288" w:rsidRPr="002C071C">
        <w:rPr>
          <w:rFonts w:cs="Arial"/>
          <w:szCs w:val="24"/>
        </w:rPr>
        <w:t>care providers would receive for the same person</w:t>
      </w:r>
      <w:r w:rsidR="002022CB" w:rsidRPr="002C071C">
        <w:rPr>
          <w:rFonts w:cs="Arial"/>
          <w:szCs w:val="24"/>
        </w:rPr>
        <w:t>)</w:t>
      </w:r>
      <w:r w:rsidR="00482288" w:rsidRPr="002C071C">
        <w:rPr>
          <w:rFonts w:cs="Arial"/>
          <w:szCs w:val="24"/>
        </w:rPr>
        <w:t>.</w:t>
      </w:r>
    </w:p>
    <w:p w14:paraId="1D9A8D7C" w14:textId="77777777" w:rsidR="002022CB" w:rsidRPr="002C071C" w:rsidRDefault="002022CB" w:rsidP="002C071C">
      <w:pPr>
        <w:rPr>
          <w:rFonts w:cs="Arial"/>
          <w:szCs w:val="24"/>
        </w:rPr>
      </w:pPr>
    </w:p>
    <w:p w14:paraId="4D329B26" w14:textId="77777777" w:rsidR="00D46BE1" w:rsidRDefault="009E5B6F" w:rsidP="002C071C">
      <w:pPr>
        <w:rPr>
          <w:rFonts w:cs="Arial"/>
          <w:szCs w:val="24"/>
        </w:rPr>
      </w:pPr>
      <w:r w:rsidRPr="002C071C">
        <w:rPr>
          <w:rFonts w:cs="Arial"/>
          <w:szCs w:val="24"/>
        </w:rPr>
        <w:t xml:space="preserve">People who opt for </w:t>
      </w:r>
      <w:r w:rsidR="00C430A4" w:rsidRPr="002C071C">
        <w:rPr>
          <w:rFonts w:cs="Arial"/>
          <w:szCs w:val="24"/>
        </w:rPr>
        <w:t xml:space="preserve">personal budgets (a form of direct payment) </w:t>
      </w:r>
      <w:r w:rsidRPr="002C071C">
        <w:rPr>
          <w:rFonts w:cs="Arial"/>
          <w:szCs w:val="24"/>
        </w:rPr>
        <w:t xml:space="preserve">can use the budget to pay for personal assistants. There are specific restrictions. </w:t>
      </w:r>
      <w:r w:rsidR="00C430A4" w:rsidRPr="002C071C">
        <w:rPr>
          <w:rFonts w:cs="Arial"/>
          <w:szCs w:val="24"/>
        </w:rPr>
        <w:t>The budget is not paid to people with disabilities but put on a virtual account with a central administrative authority</w:t>
      </w:r>
      <w:r w:rsidR="00D46BE1" w:rsidRPr="002C071C">
        <w:rPr>
          <w:rStyle w:val="FootnoteReference"/>
          <w:rFonts w:cs="Arial"/>
          <w:sz w:val="24"/>
          <w:szCs w:val="24"/>
        </w:rPr>
        <w:footnoteReference w:id="23"/>
      </w:r>
      <w:r w:rsidR="00C430A4" w:rsidRPr="002C071C">
        <w:rPr>
          <w:rFonts w:cs="Arial"/>
          <w:szCs w:val="24"/>
        </w:rPr>
        <w:t xml:space="preserve"> who pays salaries </w:t>
      </w:r>
      <w:r w:rsidR="00D46BE1" w:rsidRPr="002C071C">
        <w:rPr>
          <w:rFonts w:cs="Arial"/>
          <w:szCs w:val="24"/>
        </w:rPr>
        <w:t>to assistan</w:t>
      </w:r>
      <w:r w:rsidR="00EA0DC7" w:rsidRPr="002C071C">
        <w:rPr>
          <w:rFonts w:cs="Arial"/>
          <w:szCs w:val="24"/>
        </w:rPr>
        <w:t>ts</w:t>
      </w:r>
      <w:r w:rsidR="00D46BE1" w:rsidRPr="002C071C">
        <w:rPr>
          <w:rFonts w:cs="Arial"/>
          <w:szCs w:val="24"/>
        </w:rPr>
        <w:t xml:space="preserve"> </w:t>
      </w:r>
      <w:r w:rsidR="00C430A4" w:rsidRPr="002C071C">
        <w:rPr>
          <w:rFonts w:cs="Arial"/>
          <w:szCs w:val="24"/>
        </w:rPr>
        <w:t>after bills have been</w:t>
      </w:r>
      <w:r w:rsidR="00D46BE1" w:rsidRPr="002C071C">
        <w:rPr>
          <w:rFonts w:cs="Arial"/>
          <w:szCs w:val="24"/>
        </w:rPr>
        <w:t xml:space="preserve"> </w:t>
      </w:r>
      <w:r w:rsidR="00C430A4" w:rsidRPr="002C071C">
        <w:rPr>
          <w:rFonts w:cs="Arial"/>
          <w:szCs w:val="24"/>
        </w:rPr>
        <w:t>sen</w:t>
      </w:r>
      <w:r w:rsidR="008816FE" w:rsidRPr="002C071C">
        <w:rPr>
          <w:rFonts w:cs="Arial"/>
          <w:szCs w:val="24"/>
        </w:rPr>
        <w:t>t</w:t>
      </w:r>
      <w:r w:rsidR="00C430A4" w:rsidRPr="002C071C">
        <w:rPr>
          <w:rFonts w:cs="Arial"/>
          <w:szCs w:val="24"/>
        </w:rPr>
        <w:t xml:space="preserve"> in</w:t>
      </w:r>
      <w:r w:rsidR="00D46BE1" w:rsidRPr="002C071C">
        <w:rPr>
          <w:rFonts w:cs="Arial"/>
          <w:szCs w:val="24"/>
        </w:rPr>
        <w:t xml:space="preserve"> by the person receiving care and assistance.</w:t>
      </w:r>
    </w:p>
    <w:p w14:paraId="2976D720" w14:textId="77777777" w:rsidR="00D346A8" w:rsidRPr="002C071C" w:rsidRDefault="00D346A8" w:rsidP="002C071C">
      <w:pPr>
        <w:rPr>
          <w:rFonts w:cs="Arial"/>
          <w:szCs w:val="24"/>
        </w:rPr>
      </w:pPr>
    </w:p>
    <w:p w14:paraId="4F27A3B1" w14:textId="77777777" w:rsidR="00476BA2" w:rsidRPr="002C071C" w:rsidRDefault="009E5B6F" w:rsidP="002C071C">
      <w:pPr>
        <w:rPr>
          <w:rFonts w:cs="Arial"/>
          <w:szCs w:val="24"/>
        </w:rPr>
      </w:pPr>
      <w:r w:rsidRPr="002C071C">
        <w:rPr>
          <w:rFonts w:cs="Arial"/>
          <w:szCs w:val="24"/>
        </w:rPr>
        <w:t xml:space="preserve">The budget may only be used for care as it is described in the Long Term Care act and not </w:t>
      </w:r>
      <w:r w:rsidR="00EA0DC7" w:rsidRPr="002C071C">
        <w:rPr>
          <w:rFonts w:cs="Arial"/>
          <w:szCs w:val="24"/>
        </w:rPr>
        <w:t xml:space="preserve">for </w:t>
      </w:r>
      <w:r w:rsidRPr="002C071C">
        <w:rPr>
          <w:rFonts w:cs="Arial"/>
          <w:szCs w:val="24"/>
        </w:rPr>
        <w:t>support that is usually provide</w:t>
      </w:r>
      <w:r w:rsidR="00EA0DC7" w:rsidRPr="002C071C">
        <w:rPr>
          <w:rFonts w:cs="Arial"/>
          <w:szCs w:val="24"/>
        </w:rPr>
        <w:t>d</w:t>
      </w:r>
      <w:r w:rsidRPr="002C071C">
        <w:rPr>
          <w:rFonts w:cs="Arial"/>
          <w:szCs w:val="24"/>
        </w:rPr>
        <w:t xml:space="preserve"> based on the Social Support Act. An interpretation is that support aimed at participating in society may solely be paid </w:t>
      </w:r>
      <w:r w:rsidR="002022CB" w:rsidRPr="002C071C">
        <w:rPr>
          <w:rFonts w:cs="Arial"/>
          <w:szCs w:val="24"/>
        </w:rPr>
        <w:t>based on the</w:t>
      </w:r>
      <w:r w:rsidRPr="002C071C">
        <w:rPr>
          <w:rFonts w:cs="Arial"/>
          <w:szCs w:val="24"/>
        </w:rPr>
        <w:t xml:space="preserve"> Social Support Act</w:t>
      </w:r>
      <w:r w:rsidR="002022CB" w:rsidRPr="002C071C">
        <w:rPr>
          <w:rFonts w:cs="Arial"/>
          <w:szCs w:val="24"/>
        </w:rPr>
        <w:t>. This ha</w:t>
      </w:r>
      <w:r w:rsidR="008816FE" w:rsidRPr="002C071C">
        <w:rPr>
          <w:rFonts w:cs="Arial"/>
          <w:szCs w:val="24"/>
        </w:rPr>
        <w:t>s</w:t>
      </w:r>
      <w:r w:rsidR="002022CB" w:rsidRPr="002C071C">
        <w:rPr>
          <w:rFonts w:cs="Arial"/>
          <w:szCs w:val="24"/>
        </w:rPr>
        <w:t xml:space="preserve"> led to conflicts over paying assistants who assisted people in participating in society for instance doing sports activities or going to a pub.</w:t>
      </w:r>
      <w:r w:rsidR="00476BA2" w:rsidRPr="002C071C">
        <w:rPr>
          <w:rFonts w:cs="Arial"/>
          <w:szCs w:val="24"/>
        </w:rPr>
        <w:t xml:space="preserve"> Another field in which interpretation of this rule is difficult is education. </w:t>
      </w:r>
      <w:r w:rsidR="00032A05" w:rsidRPr="002C071C">
        <w:rPr>
          <w:rFonts w:cs="Arial"/>
          <w:szCs w:val="24"/>
        </w:rPr>
        <w:t xml:space="preserve">Assistance provided based on the Long Term Care Act may be </w:t>
      </w:r>
      <w:r w:rsidR="00D46BE1" w:rsidRPr="002C071C">
        <w:rPr>
          <w:rFonts w:cs="Arial"/>
          <w:szCs w:val="24"/>
        </w:rPr>
        <w:t>used in</w:t>
      </w:r>
      <w:r w:rsidR="00476BA2" w:rsidRPr="002C071C">
        <w:rPr>
          <w:rFonts w:cs="Arial"/>
          <w:szCs w:val="24"/>
        </w:rPr>
        <w:t xml:space="preserve"> school in the class</w:t>
      </w:r>
      <w:r w:rsidR="008816FE" w:rsidRPr="002C071C">
        <w:rPr>
          <w:rFonts w:cs="Arial"/>
          <w:szCs w:val="24"/>
        </w:rPr>
        <w:t>room</w:t>
      </w:r>
      <w:r w:rsidR="00476BA2" w:rsidRPr="002C071C">
        <w:rPr>
          <w:rFonts w:cs="Arial"/>
          <w:szCs w:val="24"/>
        </w:rPr>
        <w:t xml:space="preserve">. </w:t>
      </w:r>
      <w:r w:rsidR="00032A05" w:rsidRPr="002C071C">
        <w:rPr>
          <w:rFonts w:cs="Arial"/>
          <w:szCs w:val="24"/>
        </w:rPr>
        <w:t>A restriction is that an assi</w:t>
      </w:r>
      <w:r w:rsidR="00476BA2" w:rsidRPr="002C071C">
        <w:rPr>
          <w:rFonts w:cs="Arial"/>
          <w:szCs w:val="24"/>
        </w:rPr>
        <w:t>s</w:t>
      </w:r>
      <w:r w:rsidR="00032A05" w:rsidRPr="002C071C">
        <w:rPr>
          <w:rFonts w:cs="Arial"/>
          <w:szCs w:val="24"/>
        </w:rPr>
        <w:t>t</w:t>
      </w:r>
      <w:r w:rsidR="00476BA2" w:rsidRPr="002C071C">
        <w:rPr>
          <w:rFonts w:cs="Arial"/>
          <w:szCs w:val="24"/>
        </w:rPr>
        <w:t>a</w:t>
      </w:r>
      <w:r w:rsidR="00032A05" w:rsidRPr="002C071C">
        <w:rPr>
          <w:rFonts w:cs="Arial"/>
          <w:szCs w:val="24"/>
        </w:rPr>
        <w:t xml:space="preserve">nt is </w:t>
      </w:r>
      <w:r w:rsidR="00476BA2" w:rsidRPr="002C071C">
        <w:rPr>
          <w:rFonts w:cs="Arial"/>
          <w:szCs w:val="24"/>
        </w:rPr>
        <w:t xml:space="preserve">only allowed to provide personal care and is </w:t>
      </w:r>
      <w:r w:rsidR="00032A05" w:rsidRPr="002C071C">
        <w:rPr>
          <w:rFonts w:cs="Arial"/>
          <w:szCs w:val="24"/>
        </w:rPr>
        <w:t>not allowed to do work that a teacher or teacher assi</w:t>
      </w:r>
      <w:r w:rsidR="00476BA2" w:rsidRPr="002C071C">
        <w:rPr>
          <w:rFonts w:cs="Arial"/>
          <w:szCs w:val="24"/>
        </w:rPr>
        <w:t xml:space="preserve">stant would do. Budget holders are required to describe exactly the kind of support </w:t>
      </w:r>
      <w:r w:rsidR="008816FE" w:rsidRPr="002C071C">
        <w:rPr>
          <w:rFonts w:cs="Arial"/>
          <w:szCs w:val="24"/>
        </w:rPr>
        <w:t xml:space="preserve">that </w:t>
      </w:r>
      <w:r w:rsidR="00476BA2" w:rsidRPr="002C071C">
        <w:rPr>
          <w:rFonts w:cs="Arial"/>
          <w:szCs w:val="24"/>
        </w:rPr>
        <w:t>assistants deliver and payment is refused for all activities that are considered to be outside the strict range that is permitted.</w:t>
      </w:r>
    </w:p>
    <w:p w14:paraId="3EBF9890" w14:textId="77777777" w:rsidR="00476BA2" w:rsidRPr="002C071C" w:rsidRDefault="00476BA2" w:rsidP="002C071C">
      <w:pPr>
        <w:rPr>
          <w:rFonts w:cs="Arial"/>
          <w:szCs w:val="24"/>
        </w:rPr>
      </w:pPr>
    </w:p>
    <w:p w14:paraId="574CAF4B" w14:textId="77777777" w:rsidR="002022CB" w:rsidRPr="002C071C" w:rsidRDefault="00523304" w:rsidP="002C071C">
      <w:pPr>
        <w:rPr>
          <w:rFonts w:cs="Arial"/>
          <w:szCs w:val="24"/>
        </w:rPr>
      </w:pPr>
      <w:r w:rsidRPr="002C071C">
        <w:rPr>
          <w:rFonts w:cs="Arial"/>
          <w:szCs w:val="24"/>
        </w:rPr>
        <w:t xml:space="preserve">People who are entitled to residential care but who choose to live in their private home </w:t>
      </w:r>
      <w:r w:rsidR="002022CB" w:rsidRPr="002C071C">
        <w:rPr>
          <w:rFonts w:cs="Arial"/>
          <w:szCs w:val="24"/>
        </w:rPr>
        <w:t>and who do not want to manage a direct payment, can opt for a care package at home, delivered by a care provider. This will take the form of a personal assistan</w:t>
      </w:r>
      <w:r w:rsidR="008816FE" w:rsidRPr="002C071C">
        <w:rPr>
          <w:rFonts w:cs="Arial"/>
          <w:szCs w:val="24"/>
        </w:rPr>
        <w:t>t</w:t>
      </w:r>
      <w:r w:rsidR="002022CB" w:rsidRPr="002C071C">
        <w:rPr>
          <w:rFonts w:cs="Arial"/>
          <w:szCs w:val="24"/>
        </w:rPr>
        <w:t xml:space="preserve"> coming to their home to provide personal care.</w:t>
      </w:r>
    </w:p>
    <w:p w14:paraId="33EDA810" w14:textId="77777777" w:rsidR="00D34CDB" w:rsidRPr="002C071C" w:rsidRDefault="00D34CDB" w:rsidP="002C071C">
      <w:pPr>
        <w:rPr>
          <w:rFonts w:cs="Arial"/>
          <w:szCs w:val="24"/>
        </w:rPr>
      </w:pPr>
    </w:p>
    <w:p w14:paraId="3F554328" w14:textId="5B57F409" w:rsidR="00D34CDB" w:rsidRPr="002C071C" w:rsidRDefault="00D34CDB" w:rsidP="002C071C">
      <w:pPr>
        <w:rPr>
          <w:rFonts w:cs="Arial"/>
          <w:szCs w:val="24"/>
        </w:rPr>
      </w:pPr>
      <w:r w:rsidRPr="002C071C">
        <w:rPr>
          <w:rFonts w:cs="Arial"/>
          <w:szCs w:val="24"/>
        </w:rPr>
        <w:t>Contributions for using care and support based on the Long Term Care Act are means and income tested and range from a fixed minimum of 23 euro a month up to a maximum of 702 euro a month for people living in their own home</w:t>
      </w:r>
      <w:r w:rsidR="00D346A8">
        <w:rPr>
          <w:rFonts w:cs="Arial"/>
          <w:szCs w:val="24"/>
        </w:rPr>
        <w:t xml:space="preserve">. The maximum </w:t>
      </w:r>
      <w:r w:rsidR="00EA0DC7" w:rsidRPr="002C071C">
        <w:rPr>
          <w:rFonts w:cs="Arial"/>
          <w:szCs w:val="24"/>
        </w:rPr>
        <w:t xml:space="preserve">contribution </w:t>
      </w:r>
      <w:r w:rsidRPr="002C071C">
        <w:rPr>
          <w:rFonts w:cs="Arial"/>
          <w:szCs w:val="24"/>
        </w:rPr>
        <w:t>for people living in residential institutions or care homes</w:t>
      </w:r>
      <w:r w:rsidR="00EA0DC7" w:rsidRPr="002C071C">
        <w:rPr>
          <w:rFonts w:cs="Arial"/>
          <w:szCs w:val="24"/>
        </w:rPr>
        <w:t xml:space="preserve"> is 2301.40 euro a month</w:t>
      </w:r>
      <w:r w:rsidRPr="002C071C">
        <w:rPr>
          <w:rFonts w:cs="Arial"/>
          <w:szCs w:val="24"/>
        </w:rPr>
        <w:t xml:space="preserve">. The maximum will be lowered if people have </w:t>
      </w:r>
      <w:r w:rsidR="00EA0DC7" w:rsidRPr="002C071C">
        <w:rPr>
          <w:rFonts w:cs="Arial"/>
          <w:szCs w:val="24"/>
        </w:rPr>
        <w:t>no savings and have exceptional expenses</w:t>
      </w:r>
      <w:r w:rsidR="000464E8" w:rsidRPr="002C071C">
        <w:rPr>
          <w:rFonts w:cs="Arial"/>
          <w:szCs w:val="24"/>
        </w:rPr>
        <w:t>. In such cases the minimum will be lowered</w:t>
      </w:r>
      <w:r w:rsidRPr="002C071C">
        <w:rPr>
          <w:rFonts w:cs="Arial"/>
          <w:szCs w:val="24"/>
        </w:rPr>
        <w:t xml:space="preserve"> to allow for at least a legally defined (part of the Participation Act) minimal level of income of 308 euro per month for people living alone or 470 euro for couples. This amount is seen as the minimum income required to pay for </w:t>
      </w:r>
      <w:r w:rsidR="000464E8" w:rsidRPr="002C071C">
        <w:rPr>
          <w:rFonts w:cs="Arial"/>
          <w:szCs w:val="24"/>
        </w:rPr>
        <w:t xml:space="preserve">expenses such as </w:t>
      </w:r>
      <w:r w:rsidRPr="002C071C">
        <w:rPr>
          <w:rFonts w:cs="Arial"/>
          <w:szCs w:val="24"/>
        </w:rPr>
        <w:t xml:space="preserve">clothing, </w:t>
      </w:r>
      <w:r w:rsidR="00963D09" w:rsidRPr="002C071C">
        <w:rPr>
          <w:rFonts w:cs="Arial"/>
          <w:szCs w:val="24"/>
        </w:rPr>
        <w:t xml:space="preserve">washing of clothes, </w:t>
      </w:r>
      <w:r w:rsidR="003B2690" w:rsidRPr="002C071C">
        <w:rPr>
          <w:rFonts w:cs="Arial"/>
          <w:szCs w:val="24"/>
        </w:rPr>
        <w:t xml:space="preserve">extra </w:t>
      </w:r>
      <w:r w:rsidRPr="002C071C">
        <w:rPr>
          <w:rFonts w:cs="Arial"/>
          <w:szCs w:val="24"/>
        </w:rPr>
        <w:t>food</w:t>
      </w:r>
      <w:r w:rsidR="003B2690" w:rsidRPr="002C071C">
        <w:rPr>
          <w:rFonts w:cs="Arial"/>
          <w:szCs w:val="24"/>
        </w:rPr>
        <w:t xml:space="preserve"> and drinks besides meals, </w:t>
      </w:r>
      <w:r w:rsidR="00963D09" w:rsidRPr="002C071C">
        <w:rPr>
          <w:rFonts w:cs="Arial"/>
          <w:szCs w:val="24"/>
        </w:rPr>
        <w:t xml:space="preserve">furniture, </w:t>
      </w:r>
      <w:r w:rsidRPr="002C071C">
        <w:rPr>
          <w:rFonts w:cs="Arial"/>
          <w:szCs w:val="24"/>
        </w:rPr>
        <w:t xml:space="preserve">hairdresser, transport outside the </w:t>
      </w:r>
      <w:r w:rsidRPr="002C071C">
        <w:rPr>
          <w:rFonts w:cs="Arial"/>
          <w:szCs w:val="24"/>
        </w:rPr>
        <w:lastRenderedPageBreak/>
        <w:t>residential home, assistance during personal vis</w:t>
      </w:r>
      <w:r w:rsidR="003B2690" w:rsidRPr="002C071C">
        <w:rPr>
          <w:rFonts w:cs="Arial"/>
          <w:szCs w:val="24"/>
        </w:rPr>
        <w:t>its</w:t>
      </w:r>
      <w:r w:rsidRPr="002C071C">
        <w:rPr>
          <w:rFonts w:cs="Arial"/>
          <w:szCs w:val="24"/>
        </w:rPr>
        <w:t xml:space="preserve"> an</w:t>
      </w:r>
      <w:r w:rsidR="00810B5F">
        <w:rPr>
          <w:rFonts w:cs="Arial"/>
          <w:szCs w:val="24"/>
        </w:rPr>
        <w:t xml:space="preserve">d trips to family and friends, </w:t>
      </w:r>
      <w:r w:rsidRPr="002C071C">
        <w:rPr>
          <w:rFonts w:cs="Arial"/>
          <w:szCs w:val="24"/>
        </w:rPr>
        <w:t>etc.</w:t>
      </w:r>
      <w:r w:rsidR="000464E8" w:rsidRPr="002C071C">
        <w:rPr>
          <w:rFonts w:cs="Arial"/>
          <w:szCs w:val="24"/>
        </w:rPr>
        <w:t xml:space="preserve"> All these expenses are not included in the residential care package.</w:t>
      </w:r>
    </w:p>
    <w:p w14:paraId="44FE2B19" w14:textId="77777777" w:rsidR="00D34CDB" w:rsidRPr="002C071C" w:rsidRDefault="00D34CDB" w:rsidP="002C071C">
      <w:pPr>
        <w:rPr>
          <w:rFonts w:cs="Arial"/>
          <w:szCs w:val="24"/>
        </w:rPr>
      </w:pPr>
    </w:p>
    <w:p w14:paraId="65C8488E" w14:textId="77777777" w:rsidR="00DA6D1A" w:rsidRPr="002C071C" w:rsidRDefault="000D694B" w:rsidP="002C071C">
      <w:pPr>
        <w:pStyle w:val="Heading3"/>
        <w:rPr>
          <w:rFonts w:cs="Arial"/>
          <w:szCs w:val="24"/>
        </w:rPr>
      </w:pPr>
      <w:bookmarkStart w:id="7" w:name="_Toc452449213"/>
      <w:r w:rsidRPr="002C071C">
        <w:rPr>
          <w:rFonts w:cs="Arial"/>
          <w:szCs w:val="24"/>
        </w:rPr>
        <w:t>Other forms of s</w:t>
      </w:r>
      <w:r w:rsidR="00DA6D1A" w:rsidRPr="002C071C">
        <w:rPr>
          <w:rFonts w:cs="Arial"/>
          <w:szCs w:val="24"/>
        </w:rPr>
        <w:t>ervice/Assistance</w:t>
      </w:r>
      <w:bookmarkEnd w:id="7"/>
    </w:p>
    <w:p w14:paraId="4F944DB2" w14:textId="77777777" w:rsidR="005E2AB3" w:rsidRPr="002C071C" w:rsidRDefault="005E2AB3" w:rsidP="002C071C">
      <w:pPr>
        <w:rPr>
          <w:rFonts w:cs="Arial"/>
          <w:szCs w:val="24"/>
          <w:lang w:bidi="en-US"/>
        </w:rPr>
      </w:pPr>
    </w:p>
    <w:p w14:paraId="077584E7" w14:textId="77777777" w:rsidR="005E2AB3" w:rsidRPr="002C071C" w:rsidRDefault="005E2AB3" w:rsidP="002C071C">
      <w:pPr>
        <w:rPr>
          <w:rFonts w:cs="Arial"/>
          <w:szCs w:val="24"/>
          <w:lang w:bidi="en-US"/>
        </w:rPr>
      </w:pPr>
      <w:r w:rsidRPr="002C071C">
        <w:rPr>
          <w:rFonts w:cs="Arial"/>
          <w:szCs w:val="24"/>
          <w:lang w:bidi="en-US"/>
        </w:rPr>
        <w:t>People who are blind can opt for a guide</w:t>
      </w:r>
      <w:r w:rsidR="00EB3654" w:rsidRPr="002C071C">
        <w:rPr>
          <w:rFonts w:cs="Arial"/>
          <w:szCs w:val="24"/>
          <w:lang w:bidi="en-US"/>
        </w:rPr>
        <w:t xml:space="preserve"> </w:t>
      </w:r>
      <w:r w:rsidRPr="002C071C">
        <w:rPr>
          <w:rFonts w:cs="Arial"/>
          <w:szCs w:val="24"/>
          <w:lang w:bidi="en-US"/>
        </w:rPr>
        <w:t xml:space="preserve">dog. People with physical disabilities can apply for a helping dog. People with other disabilities such as autism can apply for </w:t>
      </w:r>
      <w:r w:rsidR="00826E9A" w:rsidRPr="002C071C">
        <w:rPr>
          <w:rFonts w:cs="Arial"/>
          <w:szCs w:val="24"/>
          <w:lang w:bidi="en-US"/>
        </w:rPr>
        <w:t>a dog</w:t>
      </w:r>
      <w:r w:rsidRPr="002C071C">
        <w:rPr>
          <w:rFonts w:cs="Arial"/>
          <w:szCs w:val="24"/>
          <w:lang w:bidi="en-US"/>
        </w:rPr>
        <w:t xml:space="preserve"> which would help them with therapy. All these types of helping dogs are paid for out of the basic health care package, based on the Health Care </w:t>
      </w:r>
      <w:r w:rsidR="002E7CED" w:rsidRPr="002C071C">
        <w:rPr>
          <w:rFonts w:cs="Arial"/>
          <w:szCs w:val="24"/>
          <w:lang w:bidi="en-US"/>
        </w:rPr>
        <w:t>I</w:t>
      </w:r>
      <w:r w:rsidRPr="002C071C">
        <w:rPr>
          <w:rFonts w:cs="Arial"/>
          <w:szCs w:val="24"/>
          <w:lang w:bidi="en-US"/>
        </w:rPr>
        <w:t xml:space="preserve">nsurance Act. </w:t>
      </w:r>
    </w:p>
    <w:p w14:paraId="42784039" w14:textId="77777777" w:rsidR="00032A05" w:rsidRPr="002C071C" w:rsidRDefault="00032A05" w:rsidP="002C071C">
      <w:pPr>
        <w:rPr>
          <w:rFonts w:cs="Arial"/>
          <w:szCs w:val="24"/>
        </w:rPr>
      </w:pPr>
    </w:p>
    <w:p w14:paraId="1A44AE4A" w14:textId="77777777" w:rsidR="00FB6BC7" w:rsidRPr="002C071C" w:rsidRDefault="00FB6BC7" w:rsidP="002C071C">
      <w:pPr>
        <w:pStyle w:val="Heading2"/>
        <w:rPr>
          <w:rFonts w:cs="Arial"/>
          <w:szCs w:val="24"/>
        </w:rPr>
      </w:pPr>
      <w:bookmarkStart w:id="8" w:name="_Toc452449214"/>
      <w:r w:rsidRPr="002C071C">
        <w:rPr>
          <w:rFonts w:cs="Arial"/>
          <w:szCs w:val="24"/>
        </w:rPr>
        <w:t>Income protection</w:t>
      </w:r>
      <w:bookmarkEnd w:id="8"/>
    </w:p>
    <w:p w14:paraId="57DF0FB8" w14:textId="77777777" w:rsidR="00FB6BC7" w:rsidRPr="002C071C" w:rsidRDefault="00FB6BC7" w:rsidP="002C071C">
      <w:pPr>
        <w:rPr>
          <w:rFonts w:cs="Arial"/>
          <w:szCs w:val="24"/>
        </w:rPr>
      </w:pPr>
    </w:p>
    <w:p w14:paraId="236AE095" w14:textId="77777777" w:rsidR="00A81303" w:rsidRPr="002C071C" w:rsidRDefault="004D38C4" w:rsidP="002C071C">
      <w:pPr>
        <w:rPr>
          <w:rFonts w:cs="Arial"/>
          <w:szCs w:val="24"/>
        </w:rPr>
      </w:pPr>
      <w:r w:rsidRPr="002C071C">
        <w:rPr>
          <w:rFonts w:cs="Arial"/>
          <w:szCs w:val="24"/>
        </w:rPr>
        <w:t>The</w:t>
      </w:r>
      <w:r w:rsidR="00577848" w:rsidRPr="002C071C">
        <w:rPr>
          <w:rFonts w:cs="Arial"/>
          <w:szCs w:val="24"/>
        </w:rPr>
        <w:t xml:space="preserve">re are four </w:t>
      </w:r>
      <w:r w:rsidR="00A81303" w:rsidRPr="002C071C">
        <w:rPr>
          <w:rFonts w:cs="Arial"/>
          <w:szCs w:val="24"/>
        </w:rPr>
        <w:t>types of benefits</w:t>
      </w:r>
      <w:r w:rsidRPr="002C071C">
        <w:rPr>
          <w:rFonts w:cs="Arial"/>
          <w:szCs w:val="24"/>
        </w:rPr>
        <w:t xml:space="preserve"> for disabled people in the Netherlands</w:t>
      </w:r>
      <w:r w:rsidR="00E949C0">
        <w:rPr>
          <w:rFonts w:cs="Arial"/>
          <w:szCs w:val="24"/>
        </w:rPr>
        <w:t>:</w:t>
      </w:r>
      <w:r w:rsidR="00A81303" w:rsidRPr="002C071C">
        <w:rPr>
          <w:rFonts w:cs="Arial"/>
          <w:szCs w:val="24"/>
        </w:rPr>
        <w:t xml:space="preserve"> </w:t>
      </w:r>
      <w:r w:rsidRPr="002C071C">
        <w:rPr>
          <w:rFonts w:cs="Arial"/>
          <w:szCs w:val="24"/>
        </w:rPr>
        <w:t xml:space="preserve"> </w:t>
      </w:r>
    </w:p>
    <w:p w14:paraId="56368CB1" w14:textId="77777777" w:rsidR="00887936" w:rsidRPr="002C071C" w:rsidRDefault="00887936" w:rsidP="002C071C">
      <w:pPr>
        <w:rPr>
          <w:rFonts w:cs="Arial"/>
          <w:szCs w:val="24"/>
        </w:rPr>
      </w:pPr>
    </w:p>
    <w:p w14:paraId="05C056F8" w14:textId="09FF46D4" w:rsidR="00887936" w:rsidRPr="002C071C" w:rsidRDefault="00887936" w:rsidP="00C02795">
      <w:pPr>
        <w:pStyle w:val="ListParagraph"/>
        <w:numPr>
          <w:ilvl w:val="0"/>
          <w:numId w:val="19"/>
        </w:numPr>
        <w:ind w:left="567" w:hanging="567"/>
        <w:rPr>
          <w:rFonts w:cs="Arial"/>
          <w:szCs w:val="24"/>
        </w:rPr>
      </w:pPr>
      <w:r w:rsidRPr="002C071C">
        <w:rPr>
          <w:rFonts w:cs="Arial"/>
          <w:szCs w:val="24"/>
        </w:rPr>
        <w:t>Sickness Benefit Act 1913 (</w:t>
      </w:r>
      <w:proofErr w:type="spellStart"/>
      <w:r w:rsidRPr="002C071C">
        <w:rPr>
          <w:rFonts w:cs="Arial"/>
          <w:szCs w:val="24"/>
        </w:rPr>
        <w:t>Ziektewet</w:t>
      </w:r>
      <w:proofErr w:type="spellEnd"/>
      <w:r w:rsidRPr="002C071C">
        <w:rPr>
          <w:rFonts w:cs="Arial"/>
          <w:szCs w:val="24"/>
        </w:rPr>
        <w:t>, ZW)</w:t>
      </w:r>
      <w:r w:rsidRPr="002C071C">
        <w:rPr>
          <w:rStyle w:val="FootnoteReference"/>
          <w:rFonts w:cs="Arial"/>
          <w:sz w:val="24"/>
          <w:szCs w:val="24"/>
        </w:rPr>
        <w:footnoteReference w:id="24"/>
      </w:r>
      <w:r w:rsidRPr="002C071C">
        <w:rPr>
          <w:rFonts w:cs="Arial"/>
          <w:szCs w:val="24"/>
        </w:rPr>
        <w:t xml:space="preserve"> for employees only</w:t>
      </w:r>
      <w:r w:rsidR="00C02795">
        <w:rPr>
          <w:rFonts w:cs="Arial"/>
          <w:szCs w:val="24"/>
        </w:rPr>
        <w:t>;</w:t>
      </w:r>
    </w:p>
    <w:p w14:paraId="3ED51474" w14:textId="1DD185D8" w:rsidR="00A81303" w:rsidRPr="002C071C" w:rsidRDefault="00A81303" w:rsidP="00C02795">
      <w:pPr>
        <w:pStyle w:val="ListParagraph"/>
        <w:numPr>
          <w:ilvl w:val="0"/>
          <w:numId w:val="19"/>
        </w:numPr>
        <w:ind w:left="567" w:hanging="567"/>
        <w:rPr>
          <w:rFonts w:cs="Arial"/>
          <w:szCs w:val="24"/>
        </w:rPr>
      </w:pPr>
      <w:r w:rsidRPr="002C071C">
        <w:rPr>
          <w:rFonts w:cs="Arial"/>
          <w:szCs w:val="24"/>
        </w:rPr>
        <w:t xml:space="preserve">the Work and Income According to Labour Capacity Act </w:t>
      </w:r>
      <w:r w:rsidR="00577848" w:rsidRPr="002C071C">
        <w:rPr>
          <w:rFonts w:cs="Arial"/>
          <w:szCs w:val="24"/>
        </w:rPr>
        <w:t xml:space="preserve">2005 </w:t>
      </w:r>
      <w:r w:rsidRPr="002C071C">
        <w:rPr>
          <w:rFonts w:cs="Arial"/>
          <w:szCs w:val="24"/>
        </w:rPr>
        <w:t xml:space="preserve">(Wet </w:t>
      </w:r>
      <w:proofErr w:type="spellStart"/>
      <w:r w:rsidRPr="002C071C">
        <w:rPr>
          <w:rFonts w:cs="Arial"/>
          <w:szCs w:val="24"/>
        </w:rPr>
        <w:t>Werk</w:t>
      </w:r>
      <w:proofErr w:type="spellEnd"/>
      <w:r w:rsidRPr="002C071C">
        <w:rPr>
          <w:rFonts w:cs="Arial"/>
          <w:szCs w:val="24"/>
        </w:rPr>
        <w:t xml:space="preserve"> </w:t>
      </w:r>
      <w:proofErr w:type="spellStart"/>
      <w:r w:rsidRPr="002C071C">
        <w:rPr>
          <w:rFonts w:cs="Arial"/>
          <w:szCs w:val="24"/>
        </w:rPr>
        <w:t>en</w:t>
      </w:r>
      <w:proofErr w:type="spellEnd"/>
      <w:r w:rsidRPr="002C071C">
        <w:rPr>
          <w:rFonts w:cs="Arial"/>
          <w:szCs w:val="24"/>
        </w:rPr>
        <w:t xml:space="preserve"> </w:t>
      </w:r>
      <w:proofErr w:type="spellStart"/>
      <w:r w:rsidRPr="002C071C">
        <w:rPr>
          <w:rFonts w:cs="Arial"/>
          <w:szCs w:val="24"/>
        </w:rPr>
        <w:t>Inkomen</w:t>
      </w:r>
      <w:proofErr w:type="spellEnd"/>
      <w:r w:rsidRPr="002C071C">
        <w:rPr>
          <w:rFonts w:cs="Arial"/>
          <w:szCs w:val="24"/>
        </w:rPr>
        <w:t xml:space="preserve"> </w:t>
      </w:r>
      <w:proofErr w:type="spellStart"/>
      <w:r w:rsidRPr="002C071C">
        <w:rPr>
          <w:rFonts w:cs="Arial"/>
          <w:szCs w:val="24"/>
        </w:rPr>
        <w:t>naar</w:t>
      </w:r>
      <w:proofErr w:type="spellEnd"/>
      <w:r w:rsidRPr="002C071C">
        <w:rPr>
          <w:rFonts w:cs="Arial"/>
          <w:szCs w:val="24"/>
        </w:rPr>
        <w:t xml:space="preserve"> </w:t>
      </w:r>
      <w:proofErr w:type="spellStart"/>
      <w:r w:rsidRPr="002C071C">
        <w:rPr>
          <w:rFonts w:cs="Arial"/>
          <w:szCs w:val="24"/>
        </w:rPr>
        <w:t>Arbeidsvermogen</w:t>
      </w:r>
      <w:proofErr w:type="spellEnd"/>
      <w:r w:rsidRPr="002C071C">
        <w:rPr>
          <w:rFonts w:cs="Arial"/>
          <w:szCs w:val="24"/>
        </w:rPr>
        <w:t>, WIA) for employees</w:t>
      </w:r>
      <w:r w:rsidR="00887936" w:rsidRPr="002C071C">
        <w:rPr>
          <w:rFonts w:cs="Arial"/>
          <w:szCs w:val="24"/>
        </w:rPr>
        <w:t xml:space="preserve"> only</w:t>
      </w:r>
      <w:r w:rsidR="00C02795">
        <w:rPr>
          <w:rFonts w:cs="Arial"/>
          <w:szCs w:val="24"/>
        </w:rPr>
        <w:t>;</w:t>
      </w:r>
    </w:p>
    <w:p w14:paraId="0F7E6E00" w14:textId="0A087B86" w:rsidR="00A81303" w:rsidRPr="002C071C" w:rsidRDefault="00A81303" w:rsidP="00C02795">
      <w:pPr>
        <w:pStyle w:val="ListParagraph"/>
        <w:numPr>
          <w:ilvl w:val="0"/>
          <w:numId w:val="19"/>
        </w:numPr>
        <w:ind w:left="567" w:hanging="567"/>
        <w:rPr>
          <w:rFonts w:cs="Arial"/>
          <w:szCs w:val="24"/>
        </w:rPr>
      </w:pPr>
      <w:r w:rsidRPr="002C071C">
        <w:rPr>
          <w:rFonts w:cs="Arial"/>
          <w:szCs w:val="24"/>
        </w:rPr>
        <w:t xml:space="preserve">the Disablement Assistance Act for Disabled Young Persons </w:t>
      </w:r>
      <w:r w:rsidR="00DC2293" w:rsidRPr="002C071C">
        <w:rPr>
          <w:rFonts w:cs="Arial"/>
          <w:szCs w:val="24"/>
        </w:rPr>
        <w:t xml:space="preserve">1997 </w:t>
      </w:r>
      <w:r w:rsidRPr="002C071C">
        <w:rPr>
          <w:rFonts w:cs="Arial"/>
          <w:szCs w:val="24"/>
        </w:rPr>
        <w:t xml:space="preserve">(Wet </w:t>
      </w:r>
      <w:proofErr w:type="spellStart"/>
      <w:r w:rsidRPr="002C071C">
        <w:rPr>
          <w:rFonts w:cs="Arial"/>
          <w:szCs w:val="24"/>
        </w:rPr>
        <w:t>arbeidsongeschiktheidsvoorziening</w:t>
      </w:r>
      <w:proofErr w:type="spellEnd"/>
      <w:r w:rsidRPr="002C071C">
        <w:rPr>
          <w:rFonts w:cs="Arial"/>
          <w:szCs w:val="24"/>
        </w:rPr>
        <w:t xml:space="preserve"> </w:t>
      </w:r>
      <w:proofErr w:type="spellStart"/>
      <w:r w:rsidRPr="002C071C">
        <w:rPr>
          <w:rFonts w:cs="Arial"/>
          <w:szCs w:val="24"/>
        </w:rPr>
        <w:t>jonggehandicapten</w:t>
      </w:r>
      <w:proofErr w:type="spellEnd"/>
      <w:r w:rsidRPr="002C071C">
        <w:rPr>
          <w:rFonts w:cs="Arial"/>
          <w:szCs w:val="24"/>
        </w:rPr>
        <w:t xml:space="preserve">, </w:t>
      </w:r>
      <w:proofErr w:type="spellStart"/>
      <w:r w:rsidRPr="002C071C">
        <w:rPr>
          <w:rFonts w:cs="Arial"/>
          <w:szCs w:val="24"/>
        </w:rPr>
        <w:t>Wajong</w:t>
      </w:r>
      <w:proofErr w:type="spellEnd"/>
      <w:r w:rsidRPr="002C071C">
        <w:rPr>
          <w:rFonts w:cs="Arial"/>
          <w:szCs w:val="24"/>
        </w:rPr>
        <w:t>)</w:t>
      </w:r>
      <w:r w:rsidR="00C02795">
        <w:rPr>
          <w:rFonts w:cs="Arial"/>
          <w:szCs w:val="24"/>
        </w:rPr>
        <w:t>;</w:t>
      </w:r>
      <w:r w:rsidR="00DC2293" w:rsidRPr="002C071C">
        <w:rPr>
          <w:rStyle w:val="FootnoteReference"/>
          <w:rFonts w:cs="Arial"/>
          <w:sz w:val="24"/>
          <w:szCs w:val="24"/>
        </w:rPr>
        <w:footnoteReference w:id="25"/>
      </w:r>
    </w:p>
    <w:p w14:paraId="004EB0E6" w14:textId="0277852C" w:rsidR="00DC2293" w:rsidRPr="002C071C" w:rsidRDefault="00DC2293" w:rsidP="00C02795">
      <w:pPr>
        <w:pStyle w:val="ListParagraph"/>
        <w:numPr>
          <w:ilvl w:val="0"/>
          <w:numId w:val="19"/>
        </w:numPr>
        <w:ind w:left="567" w:hanging="567"/>
        <w:rPr>
          <w:rFonts w:cs="Arial"/>
          <w:szCs w:val="24"/>
        </w:rPr>
      </w:pPr>
      <w:r w:rsidRPr="002C071C">
        <w:rPr>
          <w:rFonts w:cs="Arial"/>
          <w:szCs w:val="24"/>
        </w:rPr>
        <w:t>the Participation Act 2003 (</w:t>
      </w:r>
      <w:proofErr w:type="spellStart"/>
      <w:r w:rsidRPr="002C071C">
        <w:rPr>
          <w:rFonts w:cs="Arial"/>
          <w:szCs w:val="24"/>
        </w:rPr>
        <w:t>Participatiewet</w:t>
      </w:r>
      <w:proofErr w:type="spellEnd"/>
      <w:r w:rsidRPr="002C071C">
        <w:rPr>
          <w:rFonts w:cs="Arial"/>
          <w:szCs w:val="24"/>
        </w:rPr>
        <w:t>)</w:t>
      </w:r>
      <w:r w:rsidR="00C02795">
        <w:rPr>
          <w:rFonts w:cs="Arial"/>
          <w:szCs w:val="24"/>
        </w:rPr>
        <w:t>.</w:t>
      </w:r>
      <w:r w:rsidRPr="002C071C">
        <w:rPr>
          <w:rStyle w:val="FootnoteReference"/>
          <w:rFonts w:cs="Arial"/>
          <w:sz w:val="24"/>
          <w:szCs w:val="24"/>
        </w:rPr>
        <w:footnoteReference w:id="26"/>
      </w:r>
    </w:p>
    <w:p w14:paraId="65E51230" w14:textId="77777777" w:rsidR="00577848" w:rsidRPr="002C071C" w:rsidRDefault="00577848" w:rsidP="002C071C">
      <w:pPr>
        <w:pStyle w:val="ListParagraph"/>
        <w:rPr>
          <w:rFonts w:cs="Arial"/>
          <w:szCs w:val="24"/>
        </w:rPr>
      </w:pPr>
    </w:p>
    <w:p w14:paraId="1FF7A2D8" w14:textId="77777777" w:rsidR="00A81303" w:rsidRDefault="00887936" w:rsidP="002C071C">
      <w:pPr>
        <w:rPr>
          <w:rFonts w:cs="Arial"/>
          <w:b/>
          <w:szCs w:val="24"/>
        </w:rPr>
      </w:pPr>
      <w:r w:rsidRPr="002C071C">
        <w:rPr>
          <w:rFonts w:cs="Arial"/>
          <w:b/>
          <w:szCs w:val="24"/>
        </w:rPr>
        <w:t>Sickness Benefit Act 1913 (</w:t>
      </w:r>
      <w:proofErr w:type="spellStart"/>
      <w:r w:rsidRPr="002C071C">
        <w:rPr>
          <w:rFonts w:cs="Arial"/>
          <w:b/>
          <w:szCs w:val="24"/>
        </w:rPr>
        <w:t>Ziektewet</w:t>
      </w:r>
      <w:proofErr w:type="spellEnd"/>
      <w:r w:rsidRPr="002C071C">
        <w:rPr>
          <w:rFonts w:cs="Arial"/>
          <w:b/>
          <w:szCs w:val="24"/>
        </w:rPr>
        <w:t>, ZW)</w:t>
      </w:r>
    </w:p>
    <w:p w14:paraId="7A2EED71" w14:textId="77777777" w:rsidR="00022F15" w:rsidRPr="002C071C" w:rsidRDefault="00022F15" w:rsidP="002C071C">
      <w:pPr>
        <w:rPr>
          <w:rFonts w:cs="Arial"/>
          <w:b/>
          <w:szCs w:val="24"/>
        </w:rPr>
      </w:pPr>
    </w:p>
    <w:p w14:paraId="7557F1FF" w14:textId="77777777" w:rsidR="00450286" w:rsidRDefault="00887936" w:rsidP="002C071C">
      <w:pPr>
        <w:rPr>
          <w:rFonts w:cs="Arial"/>
          <w:szCs w:val="24"/>
        </w:rPr>
      </w:pPr>
      <w:r w:rsidRPr="002C071C">
        <w:rPr>
          <w:rFonts w:cs="Arial"/>
          <w:szCs w:val="24"/>
        </w:rPr>
        <w:t>Employers are obliged (based on the Civil Code) to continue paying 70% of wage</w:t>
      </w:r>
      <w:r w:rsidR="002E7CED" w:rsidRPr="002C071C">
        <w:rPr>
          <w:rFonts w:cs="Arial"/>
          <w:szCs w:val="24"/>
        </w:rPr>
        <w:t>s</w:t>
      </w:r>
      <w:r w:rsidRPr="002C071C">
        <w:rPr>
          <w:rFonts w:cs="Arial"/>
          <w:szCs w:val="24"/>
        </w:rPr>
        <w:t xml:space="preserve"> during the first two years of incapacity of an employee to work due to illness or acquired disability. The Sickness Benefit Act (</w:t>
      </w:r>
      <w:proofErr w:type="spellStart"/>
      <w:r w:rsidRPr="002C071C">
        <w:rPr>
          <w:rFonts w:cs="Arial"/>
          <w:szCs w:val="24"/>
        </w:rPr>
        <w:t>Ziektewet</w:t>
      </w:r>
      <w:proofErr w:type="spellEnd"/>
      <w:r w:rsidRPr="002C071C">
        <w:rPr>
          <w:rFonts w:cs="Arial"/>
          <w:szCs w:val="24"/>
        </w:rPr>
        <w:t>, ZW) guarantees a benefit of 70% of their wage</w:t>
      </w:r>
      <w:r w:rsidR="00CD7C3D" w:rsidRPr="002C071C">
        <w:rPr>
          <w:rFonts w:cs="Arial"/>
          <w:szCs w:val="24"/>
        </w:rPr>
        <w:t>s</w:t>
      </w:r>
      <w:r w:rsidRPr="002C071C">
        <w:rPr>
          <w:rFonts w:cs="Arial"/>
          <w:szCs w:val="24"/>
        </w:rPr>
        <w:t xml:space="preserve"> for employees who do not or no longer have an employer (for instance after a temporary job contract ends). </w:t>
      </w:r>
      <w:r w:rsidR="002B0C46" w:rsidRPr="002C071C">
        <w:rPr>
          <w:rFonts w:cs="Arial"/>
          <w:szCs w:val="24"/>
        </w:rPr>
        <w:t>Only employees under the retirement age (65 years and t</w:t>
      </w:r>
      <w:r w:rsidR="004E2C5B" w:rsidRPr="002C071C">
        <w:rPr>
          <w:rFonts w:cs="Arial"/>
          <w:szCs w:val="24"/>
        </w:rPr>
        <w:t>hree</w:t>
      </w:r>
      <w:r w:rsidR="002B0C46" w:rsidRPr="002C071C">
        <w:rPr>
          <w:rFonts w:cs="Arial"/>
          <w:szCs w:val="24"/>
        </w:rPr>
        <w:t xml:space="preserve"> months in 201</w:t>
      </w:r>
      <w:r w:rsidR="004E2C5B" w:rsidRPr="002C071C">
        <w:rPr>
          <w:rFonts w:cs="Arial"/>
          <w:szCs w:val="24"/>
        </w:rPr>
        <w:t>5</w:t>
      </w:r>
      <w:r w:rsidR="002B0C46" w:rsidRPr="002C071C">
        <w:rPr>
          <w:rFonts w:cs="Arial"/>
          <w:szCs w:val="24"/>
        </w:rPr>
        <w:t>) are eligible.</w:t>
      </w:r>
    </w:p>
    <w:p w14:paraId="49EBBDD8" w14:textId="77777777" w:rsidR="00022F15" w:rsidRPr="002C071C" w:rsidRDefault="00022F15" w:rsidP="002C071C">
      <w:pPr>
        <w:rPr>
          <w:rFonts w:cs="Arial"/>
          <w:szCs w:val="24"/>
        </w:rPr>
      </w:pPr>
    </w:p>
    <w:p w14:paraId="73DEEB32" w14:textId="77777777" w:rsidR="00450286" w:rsidRPr="002C071C" w:rsidRDefault="00887936" w:rsidP="002C071C">
      <w:pPr>
        <w:rPr>
          <w:rFonts w:cs="Arial"/>
          <w:szCs w:val="24"/>
        </w:rPr>
      </w:pPr>
      <w:r w:rsidRPr="002C071C">
        <w:rPr>
          <w:rFonts w:cs="Arial"/>
          <w:szCs w:val="24"/>
        </w:rPr>
        <w:t>The maximum daily wage considered for the calculation of 70% is 199.15 euro.</w:t>
      </w:r>
      <w:r w:rsidR="00450286" w:rsidRPr="002C071C">
        <w:rPr>
          <w:rFonts w:cs="Arial"/>
          <w:szCs w:val="24"/>
        </w:rPr>
        <w:t xml:space="preserve"> If 70% of the daily wage is less than the social minimum, a supplement can be claimed under the Supplementary Benefit Act (</w:t>
      </w:r>
      <w:proofErr w:type="spellStart"/>
      <w:r w:rsidR="00450286" w:rsidRPr="002C071C">
        <w:rPr>
          <w:rFonts w:cs="Arial"/>
          <w:szCs w:val="24"/>
        </w:rPr>
        <w:t>Toeslagenwet</w:t>
      </w:r>
      <w:proofErr w:type="spellEnd"/>
      <w:r w:rsidR="00450286" w:rsidRPr="002C071C">
        <w:rPr>
          <w:rFonts w:cs="Arial"/>
          <w:szCs w:val="24"/>
        </w:rPr>
        <w:t>, TW). This supplement is means tested within the household.</w:t>
      </w:r>
      <w:r w:rsidR="009F0C4B" w:rsidRPr="002C071C">
        <w:rPr>
          <w:rFonts w:cs="Arial"/>
          <w:szCs w:val="24"/>
        </w:rPr>
        <w:t xml:space="preserve"> Child </w:t>
      </w:r>
      <w:r w:rsidR="00764160" w:rsidRPr="002C071C">
        <w:rPr>
          <w:rFonts w:cs="Arial"/>
          <w:szCs w:val="24"/>
        </w:rPr>
        <w:t>benefit</w:t>
      </w:r>
      <w:r w:rsidR="009F0C4B" w:rsidRPr="002C071C">
        <w:rPr>
          <w:rFonts w:cs="Arial"/>
          <w:szCs w:val="24"/>
        </w:rPr>
        <w:t xml:space="preserve"> will be added if applicable </w:t>
      </w:r>
      <w:r w:rsidR="00CD7C3D" w:rsidRPr="002C071C">
        <w:rPr>
          <w:rFonts w:cs="Arial"/>
          <w:szCs w:val="24"/>
        </w:rPr>
        <w:t>as will</w:t>
      </w:r>
      <w:r w:rsidR="009F0C4B" w:rsidRPr="002C071C">
        <w:rPr>
          <w:rFonts w:cs="Arial"/>
          <w:szCs w:val="24"/>
        </w:rPr>
        <w:t xml:space="preserve"> allowance for rent and health care insurance.</w:t>
      </w:r>
    </w:p>
    <w:p w14:paraId="49F1D44D" w14:textId="77777777" w:rsidR="00887936" w:rsidRPr="002C071C" w:rsidRDefault="00887936" w:rsidP="002C071C">
      <w:pPr>
        <w:rPr>
          <w:rFonts w:cs="Arial"/>
          <w:szCs w:val="24"/>
        </w:rPr>
      </w:pPr>
    </w:p>
    <w:p w14:paraId="34E0FCD6" w14:textId="77777777" w:rsidR="00C02795" w:rsidRDefault="00C02795">
      <w:pPr>
        <w:spacing w:after="200" w:line="276" w:lineRule="auto"/>
        <w:rPr>
          <w:rFonts w:cs="Arial"/>
          <w:b/>
          <w:szCs w:val="24"/>
        </w:rPr>
      </w:pPr>
      <w:r>
        <w:rPr>
          <w:rFonts w:cs="Arial"/>
          <w:b/>
          <w:szCs w:val="24"/>
        </w:rPr>
        <w:br w:type="page"/>
      </w:r>
    </w:p>
    <w:p w14:paraId="5D6A609E" w14:textId="3E3C9305" w:rsidR="00577848" w:rsidRPr="002C071C" w:rsidRDefault="00577848" w:rsidP="002C071C">
      <w:pPr>
        <w:rPr>
          <w:rFonts w:cs="Arial"/>
          <w:b/>
          <w:szCs w:val="24"/>
        </w:rPr>
      </w:pPr>
      <w:r w:rsidRPr="002C071C">
        <w:rPr>
          <w:rFonts w:cs="Arial"/>
          <w:b/>
          <w:szCs w:val="24"/>
        </w:rPr>
        <w:lastRenderedPageBreak/>
        <w:t xml:space="preserve">Work and Income According to Labour Capacity Act (Wet </w:t>
      </w:r>
      <w:proofErr w:type="spellStart"/>
      <w:r w:rsidRPr="002C071C">
        <w:rPr>
          <w:rFonts w:cs="Arial"/>
          <w:b/>
          <w:szCs w:val="24"/>
        </w:rPr>
        <w:t>Werk</w:t>
      </w:r>
      <w:proofErr w:type="spellEnd"/>
      <w:r w:rsidRPr="002C071C">
        <w:rPr>
          <w:rFonts w:cs="Arial"/>
          <w:b/>
          <w:szCs w:val="24"/>
        </w:rPr>
        <w:t xml:space="preserve"> </w:t>
      </w:r>
      <w:proofErr w:type="spellStart"/>
      <w:r w:rsidRPr="002C071C">
        <w:rPr>
          <w:rFonts w:cs="Arial"/>
          <w:b/>
          <w:szCs w:val="24"/>
        </w:rPr>
        <w:t>en</w:t>
      </w:r>
      <w:proofErr w:type="spellEnd"/>
      <w:r w:rsidRPr="002C071C">
        <w:rPr>
          <w:rFonts w:cs="Arial"/>
          <w:b/>
          <w:szCs w:val="24"/>
        </w:rPr>
        <w:t xml:space="preserve"> </w:t>
      </w:r>
      <w:proofErr w:type="spellStart"/>
      <w:r w:rsidRPr="002C071C">
        <w:rPr>
          <w:rFonts w:cs="Arial"/>
          <w:b/>
          <w:szCs w:val="24"/>
        </w:rPr>
        <w:t>In</w:t>
      </w:r>
      <w:r w:rsidR="00E949C0">
        <w:rPr>
          <w:rFonts w:cs="Arial"/>
          <w:b/>
          <w:szCs w:val="24"/>
        </w:rPr>
        <w:t>komen</w:t>
      </w:r>
      <w:proofErr w:type="spellEnd"/>
      <w:r w:rsidR="00E949C0">
        <w:rPr>
          <w:rFonts w:cs="Arial"/>
          <w:b/>
          <w:szCs w:val="24"/>
        </w:rPr>
        <w:t xml:space="preserve"> </w:t>
      </w:r>
      <w:proofErr w:type="spellStart"/>
      <w:r w:rsidR="00E949C0">
        <w:rPr>
          <w:rFonts w:cs="Arial"/>
          <w:b/>
          <w:szCs w:val="24"/>
        </w:rPr>
        <w:t>naar</w:t>
      </w:r>
      <w:proofErr w:type="spellEnd"/>
      <w:r w:rsidR="00E949C0">
        <w:rPr>
          <w:rFonts w:cs="Arial"/>
          <w:b/>
          <w:szCs w:val="24"/>
        </w:rPr>
        <w:t xml:space="preserve"> </w:t>
      </w:r>
      <w:proofErr w:type="spellStart"/>
      <w:r w:rsidR="00E949C0">
        <w:rPr>
          <w:rFonts w:cs="Arial"/>
          <w:b/>
          <w:szCs w:val="24"/>
        </w:rPr>
        <w:t>Arbeidsvermogen</w:t>
      </w:r>
      <w:proofErr w:type="spellEnd"/>
      <w:r w:rsidR="00E949C0">
        <w:rPr>
          <w:rFonts w:cs="Arial"/>
          <w:b/>
          <w:szCs w:val="24"/>
        </w:rPr>
        <w:t>, WIA)</w:t>
      </w:r>
    </w:p>
    <w:p w14:paraId="550974A6" w14:textId="77777777" w:rsidR="00A81303" w:rsidRPr="002C071C" w:rsidRDefault="00A81303" w:rsidP="002C071C">
      <w:pPr>
        <w:rPr>
          <w:rFonts w:cs="Arial"/>
          <w:szCs w:val="24"/>
        </w:rPr>
      </w:pPr>
    </w:p>
    <w:p w14:paraId="66CCE9AE" w14:textId="77777777" w:rsidR="002B0C46" w:rsidRDefault="00827D3A" w:rsidP="002C071C">
      <w:pPr>
        <w:rPr>
          <w:rFonts w:cs="Arial"/>
          <w:szCs w:val="24"/>
        </w:rPr>
      </w:pPr>
      <w:r w:rsidRPr="002C071C">
        <w:rPr>
          <w:rFonts w:cs="Arial"/>
          <w:szCs w:val="24"/>
        </w:rPr>
        <w:t xml:space="preserve">The Work and Income According to Labour Capacity Act (WIA) covers all risks of inability to work for employees </w:t>
      </w:r>
      <w:r w:rsidR="002B0C46" w:rsidRPr="002C071C">
        <w:rPr>
          <w:rFonts w:cs="Arial"/>
          <w:szCs w:val="24"/>
        </w:rPr>
        <w:t xml:space="preserve">under retirement age (65 years and </w:t>
      </w:r>
      <w:r w:rsidR="00AD3C5C" w:rsidRPr="002C071C">
        <w:rPr>
          <w:rFonts w:cs="Arial"/>
          <w:szCs w:val="24"/>
        </w:rPr>
        <w:t>3</w:t>
      </w:r>
      <w:r w:rsidR="002B0C46" w:rsidRPr="002C071C">
        <w:rPr>
          <w:rFonts w:cs="Arial"/>
          <w:szCs w:val="24"/>
        </w:rPr>
        <w:t xml:space="preserve"> months in 2016) </w:t>
      </w:r>
      <w:r w:rsidRPr="002C071C">
        <w:rPr>
          <w:rFonts w:cs="Arial"/>
          <w:szCs w:val="24"/>
        </w:rPr>
        <w:t xml:space="preserve">who are unable to </w:t>
      </w:r>
      <w:r w:rsidR="002B0C46" w:rsidRPr="002C071C">
        <w:rPr>
          <w:rFonts w:cs="Arial"/>
          <w:szCs w:val="24"/>
        </w:rPr>
        <w:t xml:space="preserve">work. </w:t>
      </w:r>
    </w:p>
    <w:p w14:paraId="5E2DAF32" w14:textId="77777777" w:rsidR="00022F15" w:rsidRPr="002C071C" w:rsidRDefault="00022F15" w:rsidP="002C071C">
      <w:pPr>
        <w:rPr>
          <w:rFonts w:cs="Arial"/>
          <w:szCs w:val="24"/>
        </w:rPr>
      </w:pPr>
    </w:p>
    <w:p w14:paraId="19A6FC17" w14:textId="77777777" w:rsidR="002B0C46" w:rsidRDefault="002B0C46" w:rsidP="002C071C">
      <w:pPr>
        <w:rPr>
          <w:rFonts w:cs="Arial"/>
          <w:szCs w:val="24"/>
        </w:rPr>
      </w:pPr>
      <w:r w:rsidRPr="002C071C">
        <w:rPr>
          <w:rFonts w:cs="Arial"/>
          <w:szCs w:val="24"/>
        </w:rPr>
        <w:t>A person is considered completely or partially incapable of working when, as a res</w:t>
      </w:r>
      <w:r w:rsidR="00AD3C5C" w:rsidRPr="002C071C">
        <w:rPr>
          <w:rFonts w:cs="Arial"/>
          <w:szCs w:val="24"/>
        </w:rPr>
        <w:t xml:space="preserve">ult of sickness or infirmity, </w:t>
      </w:r>
      <w:r w:rsidRPr="002C071C">
        <w:rPr>
          <w:rFonts w:cs="Arial"/>
          <w:szCs w:val="24"/>
        </w:rPr>
        <w:t xml:space="preserve">she cannot earn the same as healthy workers with similar training and equivalent skills normally earn. No distinction is made as to the cause of incapacity (invalidity or employment injury). </w:t>
      </w:r>
    </w:p>
    <w:p w14:paraId="3621B98D" w14:textId="77777777" w:rsidR="00022F15" w:rsidRPr="002C071C" w:rsidRDefault="00022F15" w:rsidP="002C071C">
      <w:pPr>
        <w:rPr>
          <w:rFonts w:cs="Arial"/>
          <w:szCs w:val="24"/>
        </w:rPr>
      </w:pPr>
    </w:p>
    <w:p w14:paraId="46D81CBB" w14:textId="48BD78A7" w:rsidR="00827D3A" w:rsidRPr="002C071C" w:rsidRDefault="00827D3A" w:rsidP="002C071C">
      <w:pPr>
        <w:rPr>
          <w:rFonts w:cs="Arial"/>
          <w:szCs w:val="24"/>
        </w:rPr>
      </w:pPr>
      <w:r w:rsidRPr="002C071C">
        <w:rPr>
          <w:rFonts w:cs="Arial"/>
          <w:szCs w:val="24"/>
        </w:rPr>
        <w:t xml:space="preserve">The occupational disability level </w:t>
      </w:r>
      <w:r w:rsidR="00120FFE" w:rsidRPr="002C071C">
        <w:rPr>
          <w:rFonts w:cs="Arial"/>
          <w:szCs w:val="24"/>
        </w:rPr>
        <w:t xml:space="preserve">(threshold) </w:t>
      </w:r>
      <w:r w:rsidR="002B0C46" w:rsidRPr="002C071C">
        <w:rPr>
          <w:rFonts w:cs="Arial"/>
          <w:szCs w:val="24"/>
        </w:rPr>
        <w:t xml:space="preserve">for the WIA </w:t>
      </w:r>
      <w:r w:rsidRPr="002C071C">
        <w:rPr>
          <w:rFonts w:cs="Arial"/>
          <w:szCs w:val="24"/>
        </w:rPr>
        <w:t>is set at 35</w:t>
      </w:r>
      <w:r w:rsidR="00C02795">
        <w:rPr>
          <w:rFonts w:cs="Arial"/>
          <w:szCs w:val="24"/>
        </w:rPr>
        <w:t xml:space="preserve"> </w:t>
      </w:r>
      <w:r w:rsidRPr="002C071C">
        <w:rPr>
          <w:rFonts w:cs="Arial"/>
          <w:szCs w:val="24"/>
        </w:rPr>
        <w:t>% of earning capacity. This means that employees whose theoretical loss of earning capacity due to disability will be below 35</w:t>
      </w:r>
      <w:r w:rsidR="00C02795">
        <w:rPr>
          <w:rFonts w:cs="Arial"/>
          <w:szCs w:val="24"/>
        </w:rPr>
        <w:t xml:space="preserve"> </w:t>
      </w:r>
      <w:r w:rsidRPr="002C071C">
        <w:rPr>
          <w:rFonts w:cs="Arial"/>
          <w:szCs w:val="24"/>
        </w:rPr>
        <w:t>%, are not eligi</w:t>
      </w:r>
      <w:r w:rsidR="002B0C46" w:rsidRPr="002C071C">
        <w:rPr>
          <w:rFonts w:cs="Arial"/>
          <w:szCs w:val="24"/>
        </w:rPr>
        <w:t xml:space="preserve">ble for the WIA benefit. </w:t>
      </w:r>
    </w:p>
    <w:p w14:paraId="6BD308D9" w14:textId="77777777" w:rsidR="00235603" w:rsidRPr="002C071C" w:rsidRDefault="00235603" w:rsidP="002C071C">
      <w:pPr>
        <w:rPr>
          <w:rFonts w:cs="Arial"/>
          <w:szCs w:val="24"/>
        </w:rPr>
      </w:pPr>
    </w:p>
    <w:p w14:paraId="1A0761A6" w14:textId="77777777" w:rsidR="00235603" w:rsidRDefault="002B0C46" w:rsidP="002C071C">
      <w:pPr>
        <w:rPr>
          <w:rFonts w:cs="Arial"/>
          <w:szCs w:val="24"/>
        </w:rPr>
      </w:pPr>
      <w:r w:rsidRPr="002C071C">
        <w:rPr>
          <w:rFonts w:cs="Arial"/>
          <w:szCs w:val="24"/>
        </w:rPr>
        <w:t>For t</w:t>
      </w:r>
      <w:r w:rsidR="00827D3A" w:rsidRPr="002C071C">
        <w:rPr>
          <w:rFonts w:cs="Arial"/>
          <w:szCs w:val="24"/>
        </w:rPr>
        <w:t>hose employees who are considered partially disabled the emphasis is not on income protection but on the possibilities of rehabilitation; the Return to Work Scheme for the Partially Disabled (</w:t>
      </w:r>
      <w:proofErr w:type="spellStart"/>
      <w:r w:rsidR="00827D3A" w:rsidRPr="002C071C">
        <w:rPr>
          <w:rFonts w:cs="Arial"/>
          <w:szCs w:val="24"/>
        </w:rPr>
        <w:t>Regeling</w:t>
      </w:r>
      <w:proofErr w:type="spellEnd"/>
      <w:r w:rsidR="00827D3A" w:rsidRPr="002C071C">
        <w:rPr>
          <w:rFonts w:cs="Arial"/>
          <w:szCs w:val="24"/>
        </w:rPr>
        <w:t xml:space="preserve"> </w:t>
      </w:r>
      <w:proofErr w:type="spellStart"/>
      <w:r w:rsidR="00827D3A" w:rsidRPr="002C071C">
        <w:rPr>
          <w:rFonts w:cs="Arial"/>
          <w:szCs w:val="24"/>
        </w:rPr>
        <w:t>Werkhervatting</w:t>
      </w:r>
      <w:proofErr w:type="spellEnd"/>
      <w:r w:rsidR="00827D3A" w:rsidRPr="002C071C">
        <w:rPr>
          <w:rFonts w:cs="Arial"/>
          <w:szCs w:val="24"/>
        </w:rPr>
        <w:t xml:space="preserve"> </w:t>
      </w:r>
      <w:proofErr w:type="spellStart"/>
      <w:r w:rsidR="00827D3A" w:rsidRPr="002C071C">
        <w:rPr>
          <w:rFonts w:cs="Arial"/>
          <w:szCs w:val="24"/>
        </w:rPr>
        <w:t>Gedeeltelijk</w:t>
      </w:r>
      <w:proofErr w:type="spellEnd"/>
      <w:r w:rsidR="00827D3A" w:rsidRPr="002C071C">
        <w:rPr>
          <w:rFonts w:cs="Arial"/>
          <w:szCs w:val="24"/>
        </w:rPr>
        <w:t xml:space="preserve"> </w:t>
      </w:r>
      <w:proofErr w:type="spellStart"/>
      <w:r w:rsidR="00827D3A" w:rsidRPr="002C071C">
        <w:rPr>
          <w:rFonts w:cs="Arial"/>
          <w:szCs w:val="24"/>
        </w:rPr>
        <w:t>Arbeidsgehandicapten</w:t>
      </w:r>
      <w:proofErr w:type="spellEnd"/>
      <w:r w:rsidR="00827D3A" w:rsidRPr="002C071C">
        <w:rPr>
          <w:rFonts w:cs="Arial"/>
          <w:szCs w:val="24"/>
        </w:rPr>
        <w:t>, WGA).</w:t>
      </w:r>
      <w:r w:rsidR="00235603" w:rsidRPr="002C071C">
        <w:rPr>
          <w:rFonts w:cs="Arial"/>
          <w:szCs w:val="24"/>
        </w:rPr>
        <w:t xml:space="preserve"> A partially disabled employee will first be entitled to a wage-related benefit if the reference conditions are met. The reference condition means that in the 36 weeks prior to the first day following the end of the 104 weeks waiting period, the individual concerned must have carried out employment for a minimum of 26 weeks.</w:t>
      </w:r>
      <w:r w:rsidR="00BF444B" w:rsidRPr="002C071C">
        <w:rPr>
          <w:rFonts w:cs="Arial"/>
          <w:szCs w:val="24"/>
        </w:rPr>
        <w:t xml:space="preserve"> D</w:t>
      </w:r>
      <w:r w:rsidR="00235603" w:rsidRPr="002C071C">
        <w:rPr>
          <w:rFonts w:cs="Arial"/>
          <w:szCs w:val="24"/>
        </w:rPr>
        <w:t>uring</w:t>
      </w:r>
      <w:r w:rsidR="00BF444B" w:rsidRPr="002C071C">
        <w:rPr>
          <w:rFonts w:cs="Arial"/>
          <w:szCs w:val="24"/>
        </w:rPr>
        <w:t xml:space="preserve"> the waiting peri</w:t>
      </w:r>
      <w:r w:rsidR="00235603" w:rsidRPr="002C071C">
        <w:rPr>
          <w:rFonts w:cs="Arial"/>
          <w:szCs w:val="24"/>
        </w:rPr>
        <w:t xml:space="preserve">od the employer must pay 70 percent of </w:t>
      </w:r>
      <w:r w:rsidR="00CD7C3D" w:rsidRPr="002C071C">
        <w:rPr>
          <w:rFonts w:cs="Arial"/>
          <w:szCs w:val="24"/>
        </w:rPr>
        <w:t xml:space="preserve">the </w:t>
      </w:r>
      <w:r w:rsidR="00235603" w:rsidRPr="002C071C">
        <w:rPr>
          <w:rFonts w:cs="Arial"/>
          <w:szCs w:val="24"/>
        </w:rPr>
        <w:t>wage.</w:t>
      </w:r>
    </w:p>
    <w:p w14:paraId="2839D7AD" w14:textId="77777777" w:rsidR="00022F15" w:rsidRPr="002C071C" w:rsidRDefault="00022F15" w:rsidP="002C071C">
      <w:pPr>
        <w:rPr>
          <w:rFonts w:cs="Arial"/>
          <w:szCs w:val="24"/>
        </w:rPr>
      </w:pPr>
    </w:p>
    <w:p w14:paraId="4E13CE6E" w14:textId="015C0F88" w:rsidR="00235603" w:rsidRDefault="00235603" w:rsidP="002C071C">
      <w:pPr>
        <w:rPr>
          <w:rFonts w:cs="Arial"/>
          <w:szCs w:val="24"/>
        </w:rPr>
      </w:pPr>
      <w:r w:rsidRPr="002C071C">
        <w:rPr>
          <w:rFonts w:cs="Arial"/>
          <w:szCs w:val="24"/>
        </w:rPr>
        <w:t>If the disabled person does not work the benefit will equal 75</w:t>
      </w:r>
      <w:r w:rsidR="00C02795">
        <w:rPr>
          <w:rFonts w:cs="Arial"/>
          <w:szCs w:val="24"/>
        </w:rPr>
        <w:t xml:space="preserve"> </w:t>
      </w:r>
      <w:r w:rsidRPr="002C071C">
        <w:rPr>
          <w:rFonts w:cs="Arial"/>
          <w:szCs w:val="24"/>
        </w:rPr>
        <w:t>% of the</w:t>
      </w:r>
      <w:r w:rsidR="00CD7C3D" w:rsidRPr="002C071C">
        <w:rPr>
          <w:rFonts w:cs="Arial"/>
          <w:szCs w:val="24"/>
        </w:rPr>
        <w:t>ir</w:t>
      </w:r>
      <w:r w:rsidRPr="002C071C">
        <w:rPr>
          <w:rFonts w:cs="Arial"/>
          <w:szCs w:val="24"/>
        </w:rPr>
        <w:t xml:space="preserve"> last wage during the first 2 months and 70</w:t>
      </w:r>
      <w:r w:rsidR="00C02795">
        <w:rPr>
          <w:rFonts w:cs="Arial"/>
          <w:szCs w:val="24"/>
        </w:rPr>
        <w:t xml:space="preserve"> </w:t>
      </w:r>
      <w:r w:rsidRPr="002C071C">
        <w:rPr>
          <w:rFonts w:cs="Arial"/>
          <w:szCs w:val="24"/>
        </w:rPr>
        <w:t>% of the last wage after</w:t>
      </w:r>
      <w:r w:rsidR="00CD7C3D" w:rsidRPr="002C071C">
        <w:rPr>
          <w:rFonts w:cs="Arial"/>
          <w:szCs w:val="24"/>
        </w:rPr>
        <w:t xml:space="preserve"> that</w:t>
      </w:r>
      <w:r w:rsidRPr="002C071C">
        <w:rPr>
          <w:rFonts w:cs="Arial"/>
          <w:szCs w:val="24"/>
        </w:rPr>
        <w:t>. If the partially disabled person works: 75</w:t>
      </w:r>
      <w:r w:rsidR="00C02795">
        <w:rPr>
          <w:rFonts w:cs="Arial"/>
          <w:szCs w:val="24"/>
        </w:rPr>
        <w:t xml:space="preserve"> </w:t>
      </w:r>
      <w:r w:rsidRPr="002C071C">
        <w:rPr>
          <w:rFonts w:cs="Arial"/>
          <w:szCs w:val="24"/>
        </w:rPr>
        <w:t>% of the difference between the last wage and the income earned from work is granted on top of the wage during the first 2 months.</w:t>
      </w:r>
      <w:r w:rsidR="00BF444B" w:rsidRPr="002C071C">
        <w:rPr>
          <w:rFonts w:cs="Arial"/>
          <w:szCs w:val="24"/>
        </w:rPr>
        <w:t xml:space="preserve"> The maximum daily wage considered for the calculation is 199.15 euro.</w:t>
      </w:r>
      <w:r w:rsidR="006560C2" w:rsidRPr="002C071C">
        <w:rPr>
          <w:rFonts w:cs="Arial"/>
          <w:szCs w:val="24"/>
        </w:rPr>
        <w:t xml:space="preserve"> The maximum b</w:t>
      </w:r>
      <w:r w:rsidR="00C02795">
        <w:rPr>
          <w:rFonts w:cs="Arial"/>
          <w:szCs w:val="24"/>
        </w:rPr>
        <w:t xml:space="preserve">enefit would be no more than 27 </w:t>
      </w:r>
      <w:r w:rsidR="006560C2" w:rsidRPr="002C071C">
        <w:rPr>
          <w:rFonts w:cs="Arial"/>
          <w:szCs w:val="24"/>
        </w:rPr>
        <w:t>000 euro per year (before tax).</w:t>
      </w:r>
    </w:p>
    <w:p w14:paraId="68E32FD8" w14:textId="77777777" w:rsidR="005D7D95" w:rsidRPr="002C071C" w:rsidRDefault="005D7D95" w:rsidP="002C071C">
      <w:pPr>
        <w:rPr>
          <w:rFonts w:cs="Arial"/>
          <w:szCs w:val="24"/>
        </w:rPr>
      </w:pPr>
    </w:p>
    <w:p w14:paraId="6EAF6229" w14:textId="77777777" w:rsidR="006F3D00" w:rsidRDefault="00235603" w:rsidP="002C071C">
      <w:pPr>
        <w:rPr>
          <w:rFonts w:cs="Arial"/>
          <w:szCs w:val="24"/>
        </w:rPr>
      </w:pPr>
      <w:r w:rsidRPr="002C071C">
        <w:rPr>
          <w:rFonts w:cs="Arial"/>
          <w:szCs w:val="24"/>
        </w:rPr>
        <w:t>After the duration of this benefit (length varies between 3 to 38 months, depending on work history), the person can apply for a wage supplement benefit or follow-up benefit</w:t>
      </w:r>
      <w:r w:rsidR="006F3D00" w:rsidRPr="002C071C">
        <w:rPr>
          <w:rFonts w:cs="Arial"/>
          <w:szCs w:val="24"/>
        </w:rPr>
        <w:t xml:space="preserve"> until retirement age.</w:t>
      </w:r>
    </w:p>
    <w:p w14:paraId="59559FED" w14:textId="77777777" w:rsidR="00022F15" w:rsidRPr="002C071C" w:rsidRDefault="00022F15" w:rsidP="002C071C">
      <w:pPr>
        <w:rPr>
          <w:rFonts w:cs="Arial"/>
          <w:szCs w:val="24"/>
        </w:rPr>
      </w:pPr>
    </w:p>
    <w:p w14:paraId="44E529A1" w14:textId="77777777" w:rsidR="00235603" w:rsidRPr="002C071C" w:rsidRDefault="00235603" w:rsidP="002C071C">
      <w:pPr>
        <w:rPr>
          <w:rFonts w:cs="Arial"/>
          <w:szCs w:val="24"/>
        </w:rPr>
      </w:pPr>
      <w:r w:rsidRPr="002C071C">
        <w:rPr>
          <w:rFonts w:cs="Arial"/>
          <w:szCs w:val="24"/>
        </w:rPr>
        <w:t>If the person does not work after expiry of the wage-related benefit, or earns less than 50% of the remaining earning capacity, she will receive a benef</w:t>
      </w:r>
      <w:r w:rsidR="006F3D00" w:rsidRPr="002C071C">
        <w:rPr>
          <w:rFonts w:cs="Arial"/>
          <w:szCs w:val="24"/>
        </w:rPr>
        <w:t xml:space="preserve">it based on a percentage of </w:t>
      </w:r>
      <w:r w:rsidR="00E6742D" w:rsidRPr="002C071C">
        <w:rPr>
          <w:rFonts w:cs="Arial"/>
          <w:szCs w:val="24"/>
        </w:rPr>
        <w:t>minimum wage. Entry has now stopped and this group will be reassessed sometime in the future,</w:t>
      </w:r>
      <w:r w:rsidRPr="002C071C">
        <w:rPr>
          <w:rFonts w:cs="Arial"/>
          <w:szCs w:val="24"/>
        </w:rPr>
        <w:t xml:space="preserve"> depending on the degree of disability.</w:t>
      </w:r>
      <w:r w:rsidR="009F0C4B" w:rsidRPr="002C071C">
        <w:rPr>
          <w:rFonts w:cs="Arial"/>
          <w:szCs w:val="24"/>
        </w:rPr>
        <w:t xml:space="preserve"> Child </w:t>
      </w:r>
      <w:r w:rsidR="00764160" w:rsidRPr="002C071C">
        <w:rPr>
          <w:rFonts w:cs="Arial"/>
          <w:szCs w:val="24"/>
        </w:rPr>
        <w:t>benefit</w:t>
      </w:r>
      <w:r w:rsidR="009F0C4B" w:rsidRPr="002C071C">
        <w:rPr>
          <w:rFonts w:cs="Arial"/>
          <w:szCs w:val="24"/>
        </w:rPr>
        <w:t xml:space="preserve"> will be added if applicable </w:t>
      </w:r>
      <w:r w:rsidR="005B57F8" w:rsidRPr="002C071C">
        <w:rPr>
          <w:rFonts w:cs="Arial"/>
          <w:szCs w:val="24"/>
        </w:rPr>
        <w:t>as will</w:t>
      </w:r>
      <w:r w:rsidR="009F0C4B" w:rsidRPr="002C071C">
        <w:rPr>
          <w:rFonts w:cs="Arial"/>
          <w:szCs w:val="24"/>
        </w:rPr>
        <w:t xml:space="preserve"> allowance for rent and health care insurance.</w:t>
      </w:r>
    </w:p>
    <w:p w14:paraId="267AD9DC" w14:textId="77777777" w:rsidR="00235603" w:rsidRPr="002C071C" w:rsidRDefault="00235603" w:rsidP="002C071C">
      <w:pPr>
        <w:rPr>
          <w:rFonts w:cs="Arial"/>
          <w:szCs w:val="24"/>
        </w:rPr>
      </w:pPr>
    </w:p>
    <w:p w14:paraId="520494A1" w14:textId="43CC85C9" w:rsidR="00DF53CA" w:rsidRPr="002C071C" w:rsidRDefault="00827D3A" w:rsidP="002C071C">
      <w:pPr>
        <w:rPr>
          <w:rFonts w:cs="Arial"/>
          <w:szCs w:val="24"/>
        </w:rPr>
      </w:pPr>
      <w:r w:rsidRPr="002C071C">
        <w:rPr>
          <w:rFonts w:cs="Arial"/>
          <w:szCs w:val="24"/>
        </w:rPr>
        <w:t>The Income Provision Scheme for People Fully Occupationally Disabled (</w:t>
      </w:r>
      <w:proofErr w:type="spellStart"/>
      <w:r w:rsidRPr="002C071C">
        <w:rPr>
          <w:rFonts w:cs="Arial"/>
          <w:szCs w:val="24"/>
        </w:rPr>
        <w:t>Regeling</w:t>
      </w:r>
      <w:proofErr w:type="spellEnd"/>
      <w:r w:rsidRPr="002C071C">
        <w:rPr>
          <w:rFonts w:cs="Arial"/>
          <w:szCs w:val="24"/>
        </w:rPr>
        <w:t xml:space="preserve"> </w:t>
      </w:r>
      <w:proofErr w:type="spellStart"/>
      <w:r w:rsidRPr="002C071C">
        <w:rPr>
          <w:rFonts w:cs="Arial"/>
          <w:szCs w:val="24"/>
        </w:rPr>
        <w:t>inkomensvoorziening</w:t>
      </w:r>
      <w:proofErr w:type="spellEnd"/>
      <w:r w:rsidRPr="002C071C">
        <w:rPr>
          <w:rFonts w:cs="Arial"/>
          <w:szCs w:val="24"/>
        </w:rPr>
        <w:t xml:space="preserve"> </w:t>
      </w:r>
      <w:proofErr w:type="spellStart"/>
      <w:r w:rsidRPr="002C071C">
        <w:rPr>
          <w:rFonts w:cs="Arial"/>
          <w:szCs w:val="24"/>
        </w:rPr>
        <w:t>volledig</w:t>
      </w:r>
      <w:proofErr w:type="spellEnd"/>
      <w:r w:rsidRPr="002C071C">
        <w:rPr>
          <w:rFonts w:cs="Arial"/>
          <w:szCs w:val="24"/>
        </w:rPr>
        <w:t xml:space="preserve"> </w:t>
      </w:r>
      <w:proofErr w:type="spellStart"/>
      <w:r w:rsidRPr="002C071C">
        <w:rPr>
          <w:rFonts w:cs="Arial"/>
          <w:szCs w:val="24"/>
        </w:rPr>
        <w:t>en</w:t>
      </w:r>
      <w:proofErr w:type="spellEnd"/>
      <w:r w:rsidRPr="002C071C">
        <w:rPr>
          <w:rFonts w:cs="Arial"/>
          <w:szCs w:val="24"/>
        </w:rPr>
        <w:t xml:space="preserve"> </w:t>
      </w:r>
      <w:proofErr w:type="spellStart"/>
      <w:r w:rsidRPr="002C071C">
        <w:rPr>
          <w:rFonts w:cs="Arial"/>
          <w:szCs w:val="24"/>
        </w:rPr>
        <w:t>duurzaam</w:t>
      </w:r>
      <w:proofErr w:type="spellEnd"/>
      <w:r w:rsidRPr="002C071C">
        <w:rPr>
          <w:rFonts w:cs="Arial"/>
          <w:szCs w:val="24"/>
        </w:rPr>
        <w:t xml:space="preserve"> </w:t>
      </w:r>
      <w:proofErr w:type="spellStart"/>
      <w:r w:rsidRPr="002C071C">
        <w:rPr>
          <w:rFonts w:cs="Arial"/>
          <w:szCs w:val="24"/>
        </w:rPr>
        <w:t>arbeidsongeschikten</w:t>
      </w:r>
      <w:proofErr w:type="spellEnd"/>
      <w:r w:rsidRPr="002C071C">
        <w:rPr>
          <w:rFonts w:cs="Arial"/>
          <w:szCs w:val="24"/>
        </w:rPr>
        <w:t xml:space="preserve">, IVA) provides for </w:t>
      </w:r>
      <w:r w:rsidRPr="002C071C">
        <w:rPr>
          <w:rFonts w:cs="Arial"/>
          <w:szCs w:val="24"/>
        </w:rPr>
        <w:lastRenderedPageBreak/>
        <w:t xml:space="preserve">income in </w:t>
      </w:r>
      <w:r w:rsidR="005B57F8" w:rsidRPr="002C071C">
        <w:rPr>
          <w:rFonts w:cs="Arial"/>
          <w:szCs w:val="24"/>
        </w:rPr>
        <w:t xml:space="preserve">the </w:t>
      </w:r>
      <w:r w:rsidRPr="002C071C">
        <w:rPr>
          <w:rFonts w:cs="Arial"/>
          <w:szCs w:val="24"/>
        </w:rPr>
        <w:t>case of full and permanent occupational disability, with no prospect or only a small chance of recovery.</w:t>
      </w:r>
      <w:r w:rsidR="00235603" w:rsidRPr="002C071C">
        <w:rPr>
          <w:rFonts w:cs="Arial"/>
          <w:szCs w:val="24"/>
        </w:rPr>
        <w:t xml:space="preserve"> The IVA benefit will be </w:t>
      </w:r>
      <w:r w:rsidR="00DF53CA" w:rsidRPr="002C071C">
        <w:rPr>
          <w:rFonts w:cs="Arial"/>
          <w:szCs w:val="24"/>
        </w:rPr>
        <w:t>75</w:t>
      </w:r>
      <w:r w:rsidR="00C02795">
        <w:rPr>
          <w:rFonts w:cs="Arial"/>
          <w:szCs w:val="24"/>
        </w:rPr>
        <w:t xml:space="preserve"> </w:t>
      </w:r>
      <w:r w:rsidR="00DF53CA" w:rsidRPr="002C071C">
        <w:rPr>
          <w:rFonts w:cs="Arial"/>
          <w:szCs w:val="24"/>
        </w:rPr>
        <w:t xml:space="preserve">% of </w:t>
      </w:r>
      <w:r w:rsidR="005B57F8" w:rsidRPr="002C071C">
        <w:rPr>
          <w:rFonts w:cs="Arial"/>
          <w:szCs w:val="24"/>
        </w:rPr>
        <w:t xml:space="preserve">the </w:t>
      </w:r>
      <w:r w:rsidR="00DF53CA" w:rsidRPr="002C071C">
        <w:rPr>
          <w:rFonts w:cs="Arial"/>
          <w:szCs w:val="24"/>
        </w:rPr>
        <w:t>last</w:t>
      </w:r>
      <w:r w:rsidR="00BF444B" w:rsidRPr="002C071C">
        <w:rPr>
          <w:rFonts w:cs="Arial"/>
          <w:szCs w:val="24"/>
        </w:rPr>
        <w:t xml:space="preserve"> </w:t>
      </w:r>
      <w:r w:rsidR="00DF53CA" w:rsidRPr="002C071C">
        <w:rPr>
          <w:rFonts w:cs="Arial"/>
          <w:szCs w:val="24"/>
        </w:rPr>
        <w:t xml:space="preserve">wage </w:t>
      </w:r>
      <w:r w:rsidR="00BF444B" w:rsidRPr="002C071C">
        <w:rPr>
          <w:rFonts w:cs="Arial"/>
          <w:szCs w:val="24"/>
        </w:rPr>
        <w:t>until</w:t>
      </w:r>
      <w:r w:rsidR="00DF53CA" w:rsidRPr="002C071C">
        <w:rPr>
          <w:rFonts w:cs="Arial"/>
          <w:szCs w:val="24"/>
        </w:rPr>
        <w:t xml:space="preserve"> retirement age.</w:t>
      </w:r>
      <w:r w:rsidR="00BF444B" w:rsidRPr="002C071C">
        <w:rPr>
          <w:rFonts w:cs="Arial"/>
          <w:szCs w:val="24"/>
        </w:rPr>
        <w:t xml:space="preserve"> The maximum daily wage considered for the calculation is 199.15 euro</w:t>
      </w:r>
      <w:r w:rsidR="00AD3C5C" w:rsidRPr="002C071C">
        <w:rPr>
          <w:rFonts w:cs="Arial"/>
          <w:szCs w:val="24"/>
        </w:rPr>
        <w:t>.</w:t>
      </w:r>
      <w:r w:rsidR="00BF444B" w:rsidRPr="002C071C">
        <w:rPr>
          <w:rFonts w:cs="Arial"/>
          <w:szCs w:val="24"/>
        </w:rPr>
        <w:t xml:space="preserve"> The benefit is not income- or means tested.</w:t>
      </w:r>
      <w:r w:rsidR="009F0C4B" w:rsidRPr="002C071C">
        <w:rPr>
          <w:rFonts w:cs="Arial"/>
          <w:szCs w:val="24"/>
        </w:rPr>
        <w:t xml:space="preserve"> Child </w:t>
      </w:r>
      <w:r w:rsidR="00455783" w:rsidRPr="002C071C">
        <w:rPr>
          <w:rFonts w:cs="Arial"/>
          <w:szCs w:val="24"/>
        </w:rPr>
        <w:t>benefit</w:t>
      </w:r>
      <w:r w:rsidR="009F0C4B" w:rsidRPr="002C071C">
        <w:rPr>
          <w:rFonts w:cs="Arial"/>
          <w:szCs w:val="24"/>
        </w:rPr>
        <w:t xml:space="preserve"> will be added if applicable a</w:t>
      </w:r>
      <w:r w:rsidR="005B57F8" w:rsidRPr="002C071C">
        <w:rPr>
          <w:rFonts w:cs="Arial"/>
          <w:szCs w:val="24"/>
        </w:rPr>
        <w:t>s will</w:t>
      </w:r>
      <w:r w:rsidR="009F0C4B" w:rsidRPr="002C071C">
        <w:rPr>
          <w:rFonts w:cs="Arial"/>
          <w:szCs w:val="24"/>
        </w:rPr>
        <w:t xml:space="preserve"> allowance for rent and health care insurance.</w:t>
      </w:r>
    </w:p>
    <w:p w14:paraId="14C6B7D0" w14:textId="77777777" w:rsidR="002B0C46" w:rsidRPr="002C071C" w:rsidRDefault="002B0C46" w:rsidP="002C071C">
      <w:pPr>
        <w:rPr>
          <w:rFonts w:cs="Arial"/>
          <w:szCs w:val="24"/>
        </w:rPr>
      </w:pPr>
    </w:p>
    <w:p w14:paraId="26865971" w14:textId="18353E66" w:rsidR="00827D3A" w:rsidRPr="002C071C" w:rsidRDefault="00827D3A" w:rsidP="002C071C">
      <w:pPr>
        <w:rPr>
          <w:rFonts w:cs="Arial"/>
          <w:szCs w:val="24"/>
        </w:rPr>
      </w:pPr>
      <w:r w:rsidRPr="002C071C">
        <w:rPr>
          <w:rFonts w:cs="Arial"/>
          <w:szCs w:val="24"/>
        </w:rPr>
        <w:t xml:space="preserve">Before 2004 employees would be entitled to a wage related benefit based on the Disablement Insurance Act (Wet op de </w:t>
      </w:r>
      <w:proofErr w:type="spellStart"/>
      <w:r w:rsidRPr="002C071C">
        <w:rPr>
          <w:rFonts w:cs="Arial"/>
          <w:szCs w:val="24"/>
        </w:rPr>
        <w:t>arbeidsongeschiktheidsverzekering</w:t>
      </w:r>
      <w:proofErr w:type="spellEnd"/>
      <w:r w:rsidRPr="002C071C">
        <w:rPr>
          <w:rFonts w:cs="Arial"/>
          <w:szCs w:val="24"/>
        </w:rPr>
        <w:t xml:space="preserve">, WAO). The </w:t>
      </w:r>
      <w:r w:rsidR="00120FFE" w:rsidRPr="002C071C">
        <w:rPr>
          <w:rFonts w:cs="Arial"/>
          <w:szCs w:val="24"/>
        </w:rPr>
        <w:t>threshold in the WAO was 15</w:t>
      </w:r>
      <w:r w:rsidR="00C02795">
        <w:rPr>
          <w:rFonts w:cs="Arial"/>
          <w:szCs w:val="24"/>
        </w:rPr>
        <w:t xml:space="preserve"> </w:t>
      </w:r>
      <w:r w:rsidR="00120FFE" w:rsidRPr="002C071C">
        <w:rPr>
          <w:rFonts w:cs="Arial"/>
          <w:szCs w:val="24"/>
        </w:rPr>
        <w:t>% of earning capacity.</w:t>
      </w:r>
      <w:r w:rsidRPr="002C071C">
        <w:rPr>
          <w:rFonts w:cs="Arial"/>
          <w:szCs w:val="24"/>
        </w:rPr>
        <w:t xml:space="preserve"> The WAO-scheme </w:t>
      </w:r>
      <w:r w:rsidR="00120FFE" w:rsidRPr="002C071C">
        <w:rPr>
          <w:rFonts w:cs="Arial"/>
          <w:szCs w:val="24"/>
        </w:rPr>
        <w:t xml:space="preserve">continues </w:t>
      </w:r>
      <w:r w:rsidR="002B0C46" w:rsidRPr="002C071C">
        <w:rPr>
          <w:rFonts w:cs="Arial"/>
          <w:szCs w:val="24"/>
        </w:rPr>
        <w:t xml:space="preserve">for persons who </w:t>
      </w:r>
      <w:r w:rsidRPr="002C071C">
        <w:rPr>
          <w:rFonts w:cs="Arial"/>
          <w:szCs w:val="24"/>
        </w:rPr>
        <w:t>receive</w:t>
      </w:r>
      <w:r w:rsidR="002B0C46" w:rsidRPr="002C071C">
        <w:rPr>
          <w:rFonts w:cs="Arial"/>
          <w:szCs w:val="24"/>
        </w:rPr>
        <w:t>d</w:t>
      </w:r>
      <w:r w:rsidRPr="002C071C">
        <w:rPr>
          <w:rFonts w:cs="Arial"/>
          <w:szCs w:val="24"/>
        </w:rPr>
        <w:t xml:space="preserve"> </w:t>
      </w:r>
      <w:r w:rsidR="002B0C46" w:rsidRPr="002C071C">
        <w:rPr>
          <w:rFonts w:cs="Arial"/>
          <w:szCs w:val="24"/>
        </w:rPr>
        <w:t xml:space="preserve">the </w:t>
      </w:r>
      <w:r w:rsidRPr="002C071C">
        <w:rPr>
          <w:rFonts w:cs="Arial"/>
          <w:szCs w:val="24"/>
        </w:rPr>
        <w:t>benefit under the WAO conditions.</w:t>
      </w:r>
    </w:p>
    <w:p w14:paraId="0B220458" w14:textId="77777777" w:rsidR="00BF444B" w:rsidRPr="002C071C" w:rsidRDefault="00BF444B" w:rsidP="002C071C">
      <w:pPr>
        <w:rPr>
          <w:rFonts w:cs="Arial"/>
          <w:b/>
          <w:szCs w:val="24"/>
        </w:rPr>
      </w:pPr>
    </w:p>
    <w:p w14:paraId="330D519A" w14:textId="77777777" w:rsidR="002B0C46" w:rsidRPr="002C071C" w:rsidRDefault="002B0C46" w:rsidP="002C071C">
      <w:pPr>
        <w:rPr>
          <w:rFonts w:cs="Arial"/>
          <w:b/>
          <w:szCs w:val="24"/>
        </w:rPr>
      </w:pPr>
      <w:r w:rsidRPr="002C071C">
        <w:rPr>
          <w:rFonts w:cs="Arial"/>
          <w:b/>
          <w:szCs w:val="24"/>
        </w:rPr>
        <w:t xml:space="preserve">The Disablement Assistance Act for Disabled Young Persons (Wet </w:t>
      </w:r>
      <w:proofErr w:type="spellStart"/>
      <w:r w:rsidRPr="002C071C">
        <w:rPr>
          <w:rFonts w:cs="Arial"/>
          <w:b/>
          <w:szCs w:val="24"/>
        </w:rPr>
        <w:t>arbeidsongeschiktheidsvoorziening</w:t>
      </w:r>
      <w:proofErr w:type="spellEnd"/>
      <w:r w:rsidRPr="002C071C">
        <w:rPr>
          <w:rFonts w:cs="Arial"/>
          <w:b/>
          <w:szCs w:val="24"/>
        </w:rPr>
        <w:t xml:space="preserve"> </w:t>
      </w:r>
      <w:proofErr w:type="spellStart"/>
      <w:r w:rsidRPr="002C071C">
        <w:rPr>
          <w:rFonts w:cs="Arial"/>
          <w:b/>
          <w:szCs w:val="24"/>
        </w:rPr>
        <w:t>jonggehandicapten</w:t>
      </w:r>
      <w:proofErr w:type="spellEnd"/>
      <w:r w:rsidRPr="002C071C">
        <w:rPr>
          <w:rFonts w:cs="Arial"/>
          <w:b/>
          <w:szCs w:val="24"/>
        </w:rPr>
        <w:t xml:space="preserve">, </w:t>
      </w:r>
      <w:proofErr w:type="spellStart"/>
      <w:r w:rsidRPr="002C071C">
        <w:rPr>
          <w:rFonts w:cs="Arial"/>
          <w:b/>
          <w:szCs w:val="24"/>
        </w:rPr>
        <w:t>Wajong</w:t>
      </w:r>
      <w:proofErr w:type="spellEnd"/>
      <w:r w:rsidR="00E949C0">
        <w:rPr>
          <w:rFonts w:cs="Arial"/>
          <w:b/>
          <w:szCs w:val="24"/>
        </w:rPr>
        <w:t>)</w:t>
      </w:r>
    </w:p>
    <w:p w14:paraId="21004C2D" w14:textId="77777777" w:rsidR="00BA266F" w:rsidRPr="002C071C" w:rsidRDefault="00BA266F" w:rsidP="002C071C">
      <w:pPr>
        <w:rPr>
          <w:rFonts w:cs="Arial"/>
          <w:szCs w:val="24"/>
        </w:rPr>
      </w:pPr>
    </w:p>
    <w:p w14:paraId="23771BE9" w14:textId="4DA78DD8" w:rsidR="00BA266F" w:rsidRDefault="00827D3A" w:rsidP="002C071C">
      <w:pPr>
        <w:rPr>
          <w:rFonts w:cs="Arial"/>
          <w:szCs w:val="24"/>
        </w:rPr>
      </w:pPr>
      <w:r w:rsidRPr="002C071C">
        <w:rPr>
          <w:rFonts w:cs="Arial"/>
          <w:szCs w:val="24"/>
        </w:rPr>
        <w:t xml:space="preserve">The Disablement Assistance Act for Disabled Young Persons (Wet </w:t>
      </w:r>
      <w:proofErr w:type="spellStart"/>
      <w:r w:rsidRPr="002C071C">
        <w:rPr>
          <w:rFonts w:cs="Arial"/>
          <w:szCs w:val="24"/>
        </w:rPr>
        <w:t>arbeidsongeschiktheidsvoorziening</w:t>
      </w:r>
      <w:proofErr w:type="spellEnd"/>
      <w:r w:rsidRPr="002C071C">
        <w:rPr>
          <w:rFonts w:cs="Arial"/>
          <w:szCs w:val="24"/>
        </w:rPr>
        <w:t xml:space="preserve"> </w:t>
      </w:r>
      <w:proofErr w:type="spellStart"/>
      <w:r w:rsidRPr="002C071C">
        <w:rPr>
          <w:rFonts w:cs="Arial"/>
          <w:szCs w:val="24"/>
        </w:rPr>
        <w:t>jonggehandicapten</w:t>
      </w:r>
      <w:proofErr w:type="spellEnd"/>
      <w:r w:rsidRPr="002C071C">
        <w:rPr>
          <w:rFonts w:cs="Arial"/>
          <w:szCs w:val="24"/>
        </w:rPr>
        <w:t xml:space="preserve">, </w:t>
      </w:r>
      <w:proofErr w:type="spellStart"/>
      <w:r w:rsidRPr="002C071C">
        <w:rPr>
          <w:rFonts w:cs="Arial"/>
          <w:szCs w:val="24"/>
        </w:rPr>
        <w:t>Wajong</w:t>
      </w:r>
      <w:proofErr w:type="spellEnd"/>
      <w:r w:rsidRPr="002C071C">
        <w:rPr>
          <w:rFonts w:cs="Arial"/>
          <w:szCs w:val="24"/>
        </w:rPr>
        <w:t xml:space="preserve">) makes provision for a minimum benefit for people who become </w:t>
      </w:r>
      <w:r w:rsidR="00BA266F" w:rsidRPr="002C071C">
        <w:rPr>
          <w:rFonts w:cs="Arial"/>
          <w:szCs w:val="24"/>
        </w:rPr>
        <w:t xml:space="preserve">permanently </w:t>
      </w:r>
      <w:r w:rsidRPr="002C071C">
        <w:rPr>
          <w:rFonts w:cs="Arial"/>
          <w:szCs w:val="24"/>
        </w:rPr>
        <w:t>disabled at a young age (before their 17th birthday) or during their studies (school or university).</w:t>
      </w:r>
      <w:r w:rsidR="00BA266F" w:rsidRPr="002C071C">
        <w:rPr>
          <w:rFonts w:cs="Arial"/>
          <w:szCs w:val="24"/>
        </w:rPr>
        <w:t xml:space="preserve"> The threshold is 100</w:t>
      </w:r>
      <w:r w:rsidR="00C02795">
        <w:rPr>
          <w:rFonts w:cs="Arial"/>
          <w:szCs w:val="24"/>
        </w:rPr>
        <w:t xml:space="preserve"> </w:t>
      </w:r>
      <w:r w:rsidR="00BA266F" w:rsidRPr="002C071C">
        <w:rPr>
          <w:rFonts w:cs="Arial"/>
          <w:szCs w:val="24"/>
        </w:rPr>
        <w:t>%, meaning that only persons who are assessed to be fully incapacitated for all work are eligible.</w:t>
      </w:r>
    </w:p>
    <w:p w14:paraId="2B769103" w14:textId="77777777" w:rsidR="005D7D95" w:rsidRPr="002C071C" w:rsidRDefault="005D7D95" w:rsidP="002C071C">
      <w:pPr>
        <w:rPr>
          <w:rFonts w:cs="Arial"/>
          <w:szCs w:val="24"/>
        </w:rPr>
      </w:pPr>
    </w:p>
    <w:p w14:paraId="7EA5F1FC" w14:textId="2FF9798D" w:rsidR="00355AF4" w:rsidRPr="002C071C" w:rsidRDefault="00355AF4" w:rsidP="002C071C">
      <w:pPr>
        <w:rPr>
          <w:rFonts w:cs="Arial"/>
          <w:szCs w:val="24"/>
        </w:rPr>
      </w:pPr>
      <w:r w:rsidRPr="002C071C">
        <w:rPr>
          <w:rFonts w:cs="Arial"/>
          <w:szCs w:val="24"/>
        </w:rPr>
        <w:t>The benefit equals 75</w:t>
      </w:r>
      <w:r w:rsidR="00C02795">
        <w:rPr>
          <w:rFonts w:cs="Arial"/>
          <w:szCs w:val="24"/>
        </w:rPr>
        <w:t xml:space="preserve"> </w:t>
      </w:r>
      <w:r w:rsidRPr="002C071C">
        <w:rPr>
          <w:rFonts w:cs="Arial"/>
          <w:szCs w:val="24"/>
        </w:rPr>
        <w:t>% of net minimum</w:t>
      </w:r>
      <w:r w:rsidR="009F0E35" w:rsidRPr="002C071C">
        <w:rPr>
          <w:rFonts w:cs="Arial"/>
          <w:szCs w:val="24"/>
        </w:rPr>
        <w:t xml:space="preserve"> </w:t>
      </w:r>
      <w:r w:rsidRPr="002C071C">
        <w:rPr>
          <w:rFonts w:cs="Arial"/>
          <w:szCs w:val="24"/>
        </w:rPr>
        <w:t>wage.</w:t>
      </w:r>
      <w:r w:rsidR="009F0C4B" w:rsidRPr="002C071C">
        <w:rPr>
          <w:rFonts w:cs="Arial"/>
          <w:szCs w:val="24"/>
        </w:rPr>
        <w:t xml:space="preserve"> </w:t>
      </w:r>
      <w:r w:rsidR="00455783" w:rsidRPr="002C071C">
        <w:rPr>
          <w:rFonts w:cs="Arial"/>
          <w:szCs w:val="24"/>
        </w:rPr>
        <w:t>Child benefit</w:t>
      </w:r>
      <w:r w:rsidR="009F0C4B" w:rsidRPr="002C071C">
        <w:rPr>
          <w:rFonts w:cs="Arial"/>
          <w:szCs w:val="24"/>
        </w:rPr>
        <w:t xml:space="preserve"> will be added if applicable and allowance for rent and health care insurance.</w:t>
      </w:r>
    </w:p>
    <w:p w14:paraId="3F413ED7" w14:textId="77777777" w:rsidR="009F0C4B" w:rsidRPr="002C071C" w:rsidRDefault="009F0C4B" w:rsidP="002C071C">
      <w:pPr>
        <w:rPr>
          <w:rFonts w:cs="Arial"/>
          <w:szCs w:val="24"/>
        </w:rPr>
      </w:pPr>
    </w:p>
    <w:p w14:paraId="4514A655" w14:textId="208856E0" w:rsidR="009F0E35" w:rsidRPr="002C071C" w:rsidRDefault="009F0E35" w:rsidP="002C071C">
      <w:pPr>
        <w:rPr>
          <w:rFonts w:cs="Arial"/>
          <w:szCs w:val="24"/>
        </w:rPr>
      </w:pPr>
      <w:r w:rsidRPr="002C071C">
        <w:rPr>
          <w:rFonts w:cs="Arial"/>
          <w:szCs w:val="24"/>
        </w:rPr>
        <w:t xml:space="preserve">Between 2010 and 2014 people could also be eligible for </w:t>
      </w:r>
      <w:proofErr w:type="spellStart"/>
      <w:r w:rsidRPr="002C071C">
        <w:rPr>
          <w:rFonts w:cs="Arial"/>
          <w:szCs w:val="24"/>
        </w:rPr>
        <w:t>Wajong</w:t>
      </w:r>
      <w:proofErr w:type="spellEnd"/>
      <w:r w:rsidRPr="002C071C">
        <w:rPr>
          <w:rFonts w:cs="Arial"/>
          <w:szCs w:val="24"/>
        </w:rPr>
        <w:t xml:space="preserve"> if they were studying or considered partially able to work. The benefit for this group equals 75</w:t>
      </w:r>
      <w:r w:rsidR="00C02795">
        <w:rPr>
          <w:rFonts w:cs="Arial"/>
          <w:szCs w:val="24"/>
        </w:rPr>
        <w:t xml:space="preserve"> </w:t>
      </w:r>
      <w:r w:rsidRPr="002C071C">
        <w:rPr>
          <w:rFonts w:cs="Arial"/>
          <w:szCs w:val="24"/>
        </w:rPr>
        <w:t xml:space="preserve">% of </w:t>
      </w:r>
      <w:r w:rsidR="00FD4870" w:rsidRPr="002C071C">
        <w:rPr>
          <w:rFonts w:cs="Arial"/>
          <w:szCs w:val="24"/>
        </w:rPr>
        <w:t>minimum</w:t>
      </w:r>
      <w:r w:rsidRPr="002C071C">
        <w:rPr>
          <w:rFonts w:cs="Arial"/>
          <w:szCs w:val="24"/>
        </w:rPr>
        <w:t xml:space="preserve"> wage. For those that work the benefit will supplement the income up to 100</w:t>
      </w:r>
      <w:r w:rsidR="00C02795">
        <w:rPr>
          <w:rFonts w:cs="Arial"/>
          <w:szCs w:val="24"/>
        </w:rPr>
        <w:t xml:space="preserve"> </w:t>
      </w:r>
      <w:r w:rsidRPr="002C071C">
        <w:rPr>
          <w:rFonts w:cs="Arial"/>
          <w:szCs w:val="24"/>
        </w:rPr>
        <w:t>%</w:t>
      </w:r>
      <w:r w:rsidR="005B57F8" w:rsidRPr="002C071C">
        <w:rPr>
          <w:rFonts w:cs="Arial"/>
          <w:szCs w:val="24"/>
        </w:rPr>
        <w:t xml:space="preserve"> of</w:t>
      </w:r>
      <w:r w:rsidRPr="002C071C">
        <w:rPr>
          <w:rFonts w:cs="Arial"/>
          <w:szCs w:val="24"/>
        </w:rPr>
        <w:t xml:space="preserve"> mini</w:t>
      </w:r>
      <w:r w:rsidR="00FD4870" w:rsidRPr="002C071C">
        <w:rPr>
          <w:rFonts w:cs="Arial"/>
          <w:szCs w:val="24"/>
        </w:rPr>
        <w:t>m</w:t>
      </w:r>
      <w:r w:rsidRPr="002C071C">
        <w:rPr>
          <w:rFonts w:cs="Arial"/>
          <w:szCs w:val="24"/>
        </w:rPr>
        <w:t xml:space="preserve">um wage. </w:t>
      </w:r>
      <w:r w:rsidR="00E6742D" w:rsidRPr="002C071C">
        <w:rPr>
          <w:rFonts w:cs="Arial"/>
          <w:szCs w:val="24"/>
        </w:rPr>
        <w:t>Entry to the scheme has now s</w:t>
      </w:r>
      <w:r w:rsidR="007F5E20" w:rsidRPr="002C071C">
        <w:rPr>
          <w:rFonts w:cs="Arial"/>
          <w:szCs w:val="24"/>
        </w:rPr>
        <w:t>t</w:t>
      </w:r>
      <w:r w:rsidR="00E6742D" w:rsidRPr="002C071C">
        <w:rPr>
          <w:rFonts w:cs="Arial"/>
          <w:szCs w:val="24"/>
        </w:rPr>
        <w:t xml:space="preserve">opped </w:t>
      </w:r>
      <w:r w:rsidR="0015093B" w:rsidRPr="002C071C">
        <w:rPr>
          <w:rFonts w:cs="Arial"/>
          <w:szCs w:val="24"/>
        </w:rPr>
        <w:t xml:space="preserve">and </w:t>
      </w:r>
      <w:r w:rsidR="00E6742D" w:rsidRPr="002C071C">
        <w:rPr>
          <w:rFonts w:cs="Arial"/>
          <w:szCs w:val="24"/>
        </w:rPr>
        <w:t xml:space="preserve">its </w:t>
      </w:r>
      <w:r w:rsidR="00022F15">
        <w:rPr>
          <w:rFonts w:cs="Arial"/>
          <w:szCs w:val="24"/>
        </w:rPr>
        <w:t>members will be reassessed some</w:t>
      </w:r>
      <w:r w:rsidR="00E6742D" w:rsidRPr="002C071C">
        <w:rPr>
          <w:rFonts w:cs="Arial"/>
          <w:szCs w:val="24"/>
        </w:rPr>
        <w:t xml:space="preserve">time in the future. </w:t>
      </w:r>
    </w:p>
    <w:p w14:paraId="443DD7C1" w14:textId="77777777" w:rsidR="00754088" w:rsidRPr="002C071C" w:rsidRDefault="00754088" w:rsidP="002C071C">
      <w:pPr>
        <w:rPr>
          <w:rFonts w:cs="Arial"/>
          <w:szCs w:val="24"/>
        </w:rPr>
      </w:pPr>
    </w:p>
    <w:p w14:paraId="138AEEE4" w14:textId="3A0D23C9" w:rsidR="00754088" w:rsidRDefault="005B57F8" w:rsidP="002C071C">
      <w:pPr>
        <w:rPr>
          <w:rFonts w:cs="Arial"/>
          <w:szCs w:val="24"/>
        </w:rPr>
      </w:pPr>
      <w:r w:rsidRPr="002C071C">
        <w:rPr>
          <w:rFonts w:cs="Arial"/>
          <w:szCs w:val="24"/>
        </w:rPr>
        <w:t>Most p</w:t>
      </w:r>
      <w:r w:rsidR="00754088" w:rsidRPr="002C071C">
        <w:rPr>
          <w:rFonts w:cs="Arial"/>
          <w:szCs w:val="24"/>
        </w:rPr>
        <w:t xml:space="preserve">eople who live in residential care homes under </w:t>
      </w:r>
      <w:r w:rsidR="00AD3C5C" w:rsidRPr="002C071C">
        <w:rPr>
          <w:rFonts w:cs="Arial"/>
          <w:szCs w:val="24"/>
        </w:rPr>
        <w:t xml:space="preserve">retirement </w:t>
      </w:r>
      <w:r w:rsidR="00754088" w:rsidRPr="002C071C">
        <w:rPr>
          <w:rFonts w:cs="Arial"/>
          <w:szCs w:val="24"/>
        </w:rPr>
        <w:t xml:space="preserve">age are receivers of </w:t>
      </w:r>
      <w:r w:rsidRPr="002C071C">
        <w:rPr>
          <w:rFonts w:cs="Arial"/>
          <w:szCs w:val="24"/>
        </w:rPr>
        <w:t xml:space="preserve">the </w:t>
      </w:r>
      <w:proofErr w:type="spellStart"/>
      <w:r w:rsidR="00754088" w:rsidRPr="002C071C">
        <w:rPr>
          <w:rFonts w:cs="Arial"/>
          <w:szCs w:val="24"/>
        </w:rPr>
        <w:t>Wajong</w:t>
      </w:r>
      <w:proofErr w:type="spellEnd"/>
      <w:r w:rsidR="00754088" w:rsidRPr="002C071C">
        <w:rPr>
          <w:rFonts w:cs="Arial"/>
          <w:szCs w:val="24"/>
        </w:rPr>
        <w:t xml:space="preserve"> benefit. They pay means and income tested obligatory contributions for the care in the institution that leaves them with a legally defined (part of the Participation Act) minimal level of income of 308 euro per month for people living alone or 470 euro for couples.</w:t>
      </w:r>
      <w:r w:rsidR="00AD3C5C" w:rsidRPr="002C071C">
        <w:rPr>
          <w:rFonts w:cs="Arial"/>
          <w:szCs w:val="24"/>
        </w:rPr>
        <w:t xml:space="preserve"> This minimal level of income (pocket money as it is named) does not apply if </w:t>
      </w:r>
      <w:r w:rsidR="002F24C3" w:rsidRPr="002C071C">
        <w:rPr>
          <w:rFonts w:cs="Arial"/>
          <w:szCs w:val="24"/>
        </w:rPr>
        <w:t xml:space="preserve">a person has </w:t>
      </w:r>
      <w:r w:rsidR="00AD3C5C" w:rsidRPr="002C071C">
        <w:rPr>
          <w:rFonts w:cs="Arial"/>
          <w:szCs w:val="24"/>
        </w:rPr>
        <w:t xml:space="preserve">savings above </w:t>
      </w:r>
      <w:r w:rsidR="00C02795">
        <w:rPr>
          <w:rFonts w:cs="Arial"/>
          <w:szCs w:val="24"/>
        </w:rPr>
        <w:t xml:space="preserve">20 </w:t>
      </w:r>
      <w:r w:rsidR="002F24C3" w:rsidRPr="002C071C">
        <w:rPr>
          <w:rFonts w:cs="Arial"/>
          <w:szCs w:val="24"/>
        </w:rPr>
        <w:t>785</w:t>
      </w:r>
      <w:r w:rsidR="00C326A5">
        <w:rPr>
          <w:rFonts w:cs="Arial"/>
          <w:szCs w:val="24"/>
        </w:rPr>
        <w:t xml:space="preserve"> euro</w:t>
      </w:r>
      <w:r w:rsidR="002F24C3" w:rsidRPr="002C071C">
        <w:rPr>
          <w:rFonts w:cs="Arial"/>
          <w:szCs w:val="24"/>
        </w:rPr>
        <w:t xml:space="preserve"> </w:t>
      </w:r>
      <w:r w:rsidR="00AD3C5C" w:rsidRPr="002C071C">
        <w:rPr>
          <w:rFonts w:cs="Arial"/>
          <w:szCs w:val="24"/>
        </w:rPr>
        <w:t xml:space="preserve">or assets of that value. In that case they pay higher contributions until their savings or assets </w:t>
      </w:r>
      <w:r w:rsidR="00E938D1" w:rsidRPr="002C071C">
        <w:rPr>
          <w:rFonts w:cs="Arial"/>
          <w:szCs w:val="24"/>
        </w:rPr>
        <w:t>drop under that</w:t>
      </w:r>
      <w:r w:rsidR="00AD3C5C" w:rsidRPr="002C071C">
        <w:rPr>
          <w:rFonts w:cs="Arial"/>
          <w:szCs w:val="24"/>
        </w:rPr>
        <w:t xml:space="preserve"> level.</w:t>
      </w:r>
    </w:p>
    <w:p w14:paraId="53FB6A42" w14:textId="77777777" w:rsidR="005D7D95" w:rsidRPr="002C071C" w:rsidRDefault="005D7D95" w:rsidP="002C071C">
      <w:pPr>
        <w:rPr>
          <w:rFonts w:cs="Arial"/>
          <w:szCs w:val="24"/>
        </w:rPr>
      </w:pPr>
    </w:p>
    <w:p w14:paraId="6F28401D" w14:textId="77777777" w:rsidR="00BF444B" w:rsidRPr="002C071C" w:rsidRDefault="00BF444B" w:rsidP="002C071C">
      <w:pPr>
        <w:rPr>
          <w:rFonts w:cs="Arial"/>
          <w:b/>
          <w:szCs w:val="24"/>
        </w:rPr>
      </w:pPr>
      <w:r w:rsidRPr="002C071C">
        <w:rPr>
          <w:rFonts w:cs="Arial"/>
          <w:b/>
          <w:szCs w:val="24"/>
        </w:rPr>
        <w:t>The Participation Act 2003 (</w:t>
      </w:r>
      <w:proofErr w:type="spellStart"/>
      <w:r w:rsidRPr="002C071C">
        <w:rPr>
          <w:rFonts w:cs="Arial"/>
          <w:b/>
          <w:szCs w:val="24"/>
        </w:rPr>
        <w:t>Participatiewet</w:t>
      </w:r>
      <w:proofErr w:type="spellEnd"/>
      <w:r w:rsidRPr="002C071C">
        <w:rPr>
          <w:rFonts w:cs="Arial"/>
          <w:b/>
          <w:szCs w:val="24"/>
        </w:rPr>
        <w:t>)</w:t>
      </w:r>
    </w:p>
    <w:p w14:paraId="76308614" w14:textId="77777777" w:rsidR="00BF444B" w:rsidRPr="002C071C" w:rsidRDefault="00BF444B" w:rsidP="002C071C">
      <w:pPr>
        <w:rPr>
          <w:rFonts w:cs="Arial"/>
          <w:szCs w:val="24"/>
        </w:rPr>
      </w:pPr>
    </w:p>
    <w:p w14:paraId="3E949CAF" w14:textId="77777777" w:rsidR="00BF444B" w:rsidRPr="002C071C" w:rsidRDefault="00BF444B" w:rsidP="002C071C">
      <w:pPr>
        <w:rPr>
          <w:rFonts w:cs="Arial"/>
          <w:szCs w:val="24"/>
        </w:rPr>
      </w:pPr>
      <w:r w:rsidRPr="002C071C">
        <w:rPr>
          <w:rFonts w:cs="Arial"/>
          <w:szCs w:val="24"/>
        </w:rPr>
        <w:t xml:space="preserve">People with disabilities who are not eligible for any of the specific disability benefits can apply for a benefit based on the Participation Act. Persons who are self-employed for instance are not eligible for the WIA or </w:t>
      </w:r>
      <w:proofErr w:type="spellStart"/>
      <w:r w:rsidRPr="002C071C">
        <w:rPr>
          <w:rFonts w:cs="Arial"/>
          <w:szCs w:val="24"/>
        </w:rPr>
        <w:t>Wajong</w:t>
      </w:r>
      <w:proofErr w:type="spellEnd"/>
      <w:r w:rsidRPr="002C071C">
        <w:rPr>
          <w:rFonts w:cs="Arial"/>
          <w:szCs w:val="24"/>
        </w:rPr>
        <w:t xml:space="preserve">. Persons who were disabled before the 17th birthday but are considered partially able to earn are not eligible for the </w:t>
      </w:r>
      <w:proofErr w:type="spellStart"/>
      <w:r w:rsidRPr="002C071C">
        <w:rPr>
          <w:rFonts w:cs="Arial"/>
          <w:szCs w:val="24"/>
        </w:rPr>
        <w:t>Wajong</w:t>
      </w:r>
      <w:proofErr w:type="spellEnd"/>
      <w:r w:rsidRPr="002C071C">
        <w:rPr>
          <w:rFonts w:cs="Arial"/>
          <w:szCs w:val="24"/>
        </w:rPr>
        <w:t xml:space="preserve"> benefit. </w:t>
      </w:r>
      <w:r w:rsidR="009F0C4B" w:rsidRPr="002C071C">
        <w:rPr>
          <w:rFonts w:cs="Arial"/>
          <w:szCs w:val="24"/>
        </w:rPr>
        <w:t xml:space="preserve">All persons legally residing in the Netherlands with </w:t>
      </w:r>
      <w:r w:rsidR="009F0C4B" w:rsidRPr="002C071C">
        <w:rPr>
          <w:rFonts w:cs="Arial"/>
          <w:szCs w:val="24"/>
        </w:rPr>
        <w:lastRenderedPageBreak/>
        <w:t>inadequate financial resources to meet their essential living costs are eligible</w:t>
      </w:r>
      <w:r w:rsidR="00E938D1" w:rsidRPr="002C071C">
        <w:rPr>
          <w:rFonts w:cs="Arial"/>
          <w:szCs w:val="24"/>
        </w:rPr>
        <w:t xml:space="preserve"> for Participation Act</w:t>
      </w:r>
      <w:r w:rsidR="009F0C4B" w:rsidRPr="002C071C">
        <w:rPr>
          <w:rFonts w:cs="Arial"/>
          <w:szCs w:val="24"/>
        </w:rPr>
        <w:t>.</w:t>
      </w:r>
    </w:p>
    <w:p w14:paraId="664BC34F" w14:textId="77777777" w:rsidR="00BF444B" w:rsidRPr="002C071C" w:rsidRDefault="00BF444B" w:rsidP="002C071C">
      <w:pPr>
        <w:rPr>
          <w:rFonts w:cs="Arial"/>
          <w:szCs w:val="24"/>
        </w:rPr>
      </w:pPr>
    </w:p>
    <w:p w14:paraId="03909075" w14:textId="18157F29" w:rsidR="009F0C4B" w:rsidRDefault="00BF444B" w:rsidP="002C071C">
      <w:pPr>
        <w:rPr>
          <w:rFonts w:cs="Arial"/>
          <w:szCs w:val="24"/>
        </w:rPr>
      </w:pPr>
      <w:r w:rsidRPr="002C071C">
        <w:rPr>
          <w:rFonts w:cs="Arial"/>
          <w:szCs w:val="24"/>
        </w:rPr>
        <w:t>The benefit based on the Participation Act is a benefit at minimum</w:t>
      </w:r>
      <w:r w:rsidR="009F0C4B" w:rsidRPr="002C071C">
        <w:rPr>
          <w:rFonts w:cs="Arial"/>
          <w:szCs w:val="24"/>
        </w:rPr>
        <w:t xml:space="preserve"> </w:t>
      </w:r>
      <w:r w:rsidRPr="002C071C">
        <w:rPr>
          <w:rFonts w:cs="Arial"/>
          <w:szCs w:val="24"/>
        </w:rPr>
        <w:t>level and it is means- and income tested within the household.</w:t>
      </w:r>
      <w:r w:rsidR="009F0C4B" w:rsidRPr="002C071C">
        <w:rPr>
          <w:rFonts w:cs="Arial"/>
          <w:szCs w:val="24"/>
        </w:rPr>
        <w:t xml:space="preserve"> The benefit amounts to </w:t>
      </w:r>
      <w:r w:rsidR="00A81303" w:rsidRPr="002C071C">
        <w:rPr>
          <w:rFonts w:cs="Arial"/>
          <w:szCs w:val="24"/>
        </w:rPr>
        <w:t>70</w:t>
      </w:r>
      <w:r w:rsidR="00C02795">
        <w:rPr>
          <w:rFonts w:cs="Arial"/>
          <w:szCs w:val="24"/>
        </w:rPr>
        <w:t xml:space="preserve"> </w:t>
      </w:r>
      <w:r w:rsidR="00A81303" w:rsidRPr="002C071C">
        <w:rPr>
          <w:rFonts w:cs="Arial"/>
          <w:szCs w:val="24"/>
        </w:rPr>
        <w:t xml:space="preserve">% of minimum wage if </w:t>
      </w:r>
      <w:r w:rsidR="009F0C4B" w:rsidRPr="002C071C">
        <w:rPr>
          <w:rFonts w:cs="Arial"/>
          <w:szCs w:val="24"/>
        </w:rPr>
        <w:t xml:space="preserve">a person lives </w:t>
      </w:r>
      <w:r w:rsidR="00A81303" w:rsidRPr="002C071C">
        <w:rPr>
          <w:rFonts w:cs="Arial"/>
          <w:szCs w:val="24"/>
        </w:rPr>
        <w:t xml:space="preserve">alone (in euro per month: 973) and 100 </w:t>
      </w:r>
      <w:r w:rsidR="008554F2">
        <w:rPr>
          <w:rFonts w:cs="Arial"/>
          <w:szCs w:val="24"/>
        </w:rPr>
        <w:t>%</w:t>
      </w:r>
      <w:r w:rsidR="00A81303" w:rsidRPr="002C071C">
        <w:rPr>
          <w:rFonts w:cs="Arial"/>
          <w:szCs w:val="24"/>
        </w:rPr>
        <w:t xml:space="preserve"> for couples (in euro per month 1</w:t>
      </w:r>
      <w:r w:rsidR="00C02795">
        <w:rPr>
          <w:rFonts w:cs="Arial"/>
          <w:szCs w:val="24"/>
        </w:rPr>
        <w:t xml:space="preserve"> </w:t>
      </w:r>
      <w:r w:rsidR="00A81303" w:rsidRPr="002C071C">
        <w:rPr>
          <w:rFonts w:cs="Arial"/>
          <w:szCs w:val="24"/>
        </w:rPr>
        <w:t xml:space="preserve">390). </w:t>
      </w:r>
    </w:p>
    <w:p w14:paraId="5C029B6A" w14:textId="77777777" w:rsidR="00022F15" w:rsidRPr="002C071C" w:rsidRDefault="00022F15" w:rsidP="002C071C">
      <w:pPr>
        <w:rPr>
          <w:rFonts w:cs="Arial"/>
          <w:szCs w:val="24"/>
        </w:rPr>
      </w:pPr>
    </w:p>
    <w:p w14:paraId="6B111336" w14:textId="0BBC0497" w:rsidR="00B237AF" w:rsidRPr="002C071C" w:rsidRDefault="00A81303" w:rsidP="002C071C">
      <w:pPr>
        <w:rPr>
          <w:rFonts w:cs="Arial"/>
          <w:szCs w:val="24"/>
        </w:rPr>
      </w:pPr>
      <w:r w:rsidRPr="002C071C">
        <w:rPr>
          <w:rFonts w:cs="Arial"/>
          <w:szCs w:val="24"/>
        </w:rPr>
        <w:t xml:space="preserve">Child </w:t>
      </w:r>
      <w:r w:rsidR="00764160" w:rsidRPr="002C071C">
        <w:rPr>
          <w:rFonts w:cs="Arial"/>
          <w:szCs w:val="24"/>
        </w:rPr>
        <w:t xml:space="preserve">benefit </w:t>
      </w:r>
      <w:r w:rsidRPr="002C071C">
        <w:rPr>
          <w:rFonts w:cs="Arial"/>
          <w:szCs w:val="24"/>
        </w:rPr>
        <w:t>will be added if applicable and allowance for rent and health care insurance. Benefits provisions are income- and means tested within the household and will be withdrawn if household members have an income above minimum level or savings over 5</w:t>
      </w:r>
      <w:r w:rsidR="008554F2">
        <w:rPr>
          <w:rFonts w:cs="Arial"/>
          <w:szCs w:val="24"/>
        </w:rPr>
        <w:t xml:space="preserve"> </w:t>
      </w:r>
      <w:r w:rsidRPr="002C071C">
        <w:rPr>
          <w:rFonts w:cs="Arial"/>
          <w:szCs w:val="24"/>
        </w:rPr>
        <w:t xml:space="preserve">920 euro. </w:t>
      </w:r>
    </w:p>
    <w:p w14:paraId="091AF96E" w14:textId="77777777" w:rsidR="00833208" w:rsidRPr="002C071C" w:rsidRDefault="00833208" w:rsidP="002C071C">
      <w:pPr>
        <w:rPr>
          <w:rFonts w:cs="Arial"/>
          <w:szCs w:val="24"/>
        </w:rPr>
      </w:pPr>
    </w:p>
    <w:p w14:paraId="6ADF9958" w14:textId="77777777" w:rsidR="00FB6BC7" w:rsidRPr="002C071C" w:rsidRDefault="00FB6BC7" w:rsidP="002C071C">
      <w:pPr>
        <w:pStyle w:val="Heading2"/>
        <w:rPr>
          <w:rFonts w:cs="Arial"/>
          <w:szCs w:val="24"/>
        </w:rPr>
      </w:pPr>
      <w:bookmarkStart w:id="9" w:name="_Toc452449215"/>
      <w:r w:rsidRPr="002C071C">
        <w:rPr>
          <w:rFonts w:cs="Arial"/>
          <w:szCs w:val="24"/>
        </w:rPr>
        <w:t>Disability-related expenses</w:t>
      </w:r>
      <w:bookmarkEnd w:id="9"/>
    </w:p>
    <w:p w14:paraId="1F0AC180" w14:textId="77777777" w:rsidR="00022F15" w:rsidRPr="002C071C" w:rsidRDefault="00022F15" w:rsidP="002C071C">
      <w:pPr>
        <w:rPr>
          <w:rFonts w:cs="Arial"/>
          <w:szCs w:val="24"/>
        </w:rPr>
      </w:pPr>
    </w:p>
    <w:p w14:paraId="7AAE2124" w14:textId="77777777" w:rsidR="00026442" w:rsidRDefault="00026442" w:rsidP="002C071C">
      <w:pPr>
        <w:rPr>
          <w:rFonts w:cs="Arial"/>
          <w:b/>
          <w:szCs w:val="24"/>
        </w:rPr>
      </w:pPr>
      <w:r w:rsidRPr="002C071C">
        <w:rPr>
          <w:rFonts w:cs="Arial"/>
          <w:b/>
          <w:szCs w:val="24"/>
        </w:rPr>
        <w:t>Child benefit</w:t>
      </w:r>
    </w:p>
    <w:p w14:paraId="053A5386" w14:textId="77777777" w:rsidR="00022F15" w:rsidRPr="002C071C" w:rsidRDefault="00022F15" w:rsidP="002C071C">
      <w:pPr>
        <w:rPr>
          <w:rFonts w:cs="Arial"/>
          <w:b/>
          <w:szCs w:val="24"/>
        </w:rPr>
      </w:pPr>
    </w:p>
    <w:p w14:paraId="29A2EF75" w14:textId="77777777" w:rsidR="0065372C" w:rsidRPr="002C071C" w:rsidRDefault="00764160" w:rsidP="002C071C">
      <w:pPr>
        <w:rPr>
          <w:rFonts w:cs="Arial"/>
          <w:szCs w:val="24"/>
        </w:rPr>
      </w:pPr>
      <w:r w:rsidRPr="002C071C">
        <w:rPr>
          <w:rFonts w:cs="Arial"/>
          <w:szCs w:val="24"/>
        </w:rPr>
        <w:t xml:space="preserve">Parents of a child with a disability </w:t>
      </w:r>
      <w:r w:rsidR="00301F2B" w:rsidRPr="002C071C">
        <w:rPr>
          <w:rFonts w:cs="Arial"/>
          <w:szCs w:val="24"/>
        </w:rPr>
        <w:t xml:space="preserve">aged between 3-18 years, </w:t>
      </w:r>
      <w:r w:rsidRPr="002C071C">
        <w:rPr>
          <w:rFonts w:cs="Arial"/>
          <w:szCs w:val="24"/>
        </w:rPr>
        <w:t>who is assessed to be in need of extra care for more than 10 hours a week, can receive double</w:t>
      </w:r>
      <w:r w:rsidR="005B57F8" w:rsidRPr="002C071C">
        <w:rPr>
          <w:rFonts w:cs="Arial"/>
          <w:szCs w:val="24"/>
        </w:rPr>
        <w:t xml:space="preserve"> the</w:t>
      </w:r>
      <w:r w:rsidRPr="002C071C">
        <w:rPr>
          <w:rFonts w:cs="Arial"/>
          <w:szCs w:val="24"/>
        </w:rPr>
        <w:t xml:space="preserve"> amo</w:t>
      </w:r>
      <w:r w:rsidR="00EE7FFC" w:rsidRPr="002C071C">
        <w:rPr>
          <w:rFonts w:cs="Arial"/>
          <w:szCs w:val="24"/>
        </w:rPr>
        <w:t>unt of the regular child benefit</w:t>
      </w:r>
      <w:r w:rsidR="00EE7FFC" w:rsidRPr="002C071C">
        <w:rPr>
          <w:rStyle w:val="FootnoteReference"/>
          <w:rFonts w:cs="Arial"/>
          <w:sz w:val="24"/>
          <w:szCs w:val="24"/>
        </w:rPr>
        <w:footnoteReference w:id="27"/>
      </w:r>
      <w:r w:rsidR="00EE7FFC" w:rsidRPr="002C071C">
        <w:rPr>
          <w:rFonts w:cs="Arial"/>
          <w:szCs w:val="24"/>
        </w:rPr>
        <w:t xml:space="preserve"> </w:t>
      </w:r>
      <w:r w:rsidR="00590BA3" w:rsidRPr="002C071C">
        <w:rPr>
          <w:rFonts w:cs="Arial"/>
          <w:szCs w:val="24"/>
        </w:rPr>
        <w:t>(income tested)</w:t>
      </w:r>
      <w:r w:rsidRPr="002C071C">
        <w:rPr>
          <w:rFonts w:cs="Arial"/>
          <w:szCs w:val="24"/>
        </w:rPr>
        <w:t xml:space="preserve">. The Social Security Bank, responsible for general child benefit, pays this cash benefit. </w:t>
      </w:r>
    </w:p>
    <w:p w14:paraId="6AC922AF" w14:textId="77777777" w:rsidR="0065372C" w:rsidRPr="002C071C" w:rsidRDefault="0065372C" w:rsidP="002C071C">
      <w:pPr>
        <w:rPr>
          <w:rFonts w:cs="Arial"/>
          <w:szCs w:val="24"/>
        </w:rPr>
      </w:pPr>
    </w:p>
    <w:p w14:paraId="414482D8" w14:textId="77777777" w:rsidR="00026442" w:rsidRDefault="00C426F4" w:rsidP="002C071C">
      <w:pPr>
        <w:rPr>
          <w:rFonts w:cs="Arial"/>
          <w:b/>
          <w:szCs w:val="24"/>
        </w:rPr>
      </w:pPr>
      <w:r w:rsidRPr="002C071C">
        <w:rPr>
          <w:rFonts w:cs="Arial"/>
          <w:b/>
          <w:szCs w:val="24"/>
        </w:rPr>
        <w:t>Tax credits</w:t>
      </w:r>
    </w:p>
    <w:p w14:paraId="7C5C6844" w14:textId="77777777" w:rsidR="00022F15" w:rsidRPr="002C071C" w:rsidRDefault="00022F15" w:rsidP="002C071C">
      <w:pPr>
        <w:rPr>
          <w:rFonts w:cs="Arial"/>
          <w:b/>
          <w:szCs w:val="24"/>
        </w:rPr>
      </w:pPr>
    </w:p>
    <w:p w14:paraId="0018E3B4" w14:textId="4708CD47" w:rsidR="00DF2394" w:rsidRDefault="0053620B" w:rsidP="002C071C">
      <w:pPr>
        <w:rPr>
          <w:rFonts w:cs="Arial"/>
          <w:szCs w:val="24"/>
        </w:rPr>
      </w:pPr>
      <w:r w:rsidRPr="002C071C">
        <w:rPr>
          <w:rFonts w:cs="Arial"/>
          <w:szCs w:val="24"/>
        </w:rPr>
        <w:t xml:space="preserve">Most general </w:t>
      </w:r>
      <w:r w:rsidR="0090587A" w:rsidRPr="002C071C">
        <w:rPr>
          <w:rFonts w:cs="Arial"/>
          <w:szCs w:val="24"/>
        </w:rPr>
        <w:t xml:space="preserve">fixed </w:t>
      </w:r>
      <w:r w:rsidR="0065372C" w:rsidRPr="002C071C">
        <w:rPr>
          <w:rFonts w:cs="Arial"/>
          <w:szCs w:val="24"/>
        </w:rPr>
        <w:t>t</w:t>
      </w:r>
      <w:r w:rsidR="00764160" w:rsidRPr="002C071C">
        <w:rPr>
          <w:rFonts w:cs="Arial"/>
          <w:szCs w:val="24"/>
        </w:rPr>
        <w:t xml:space="preserve">ax credits </w:t>
      </w:r>
      <w:r w:rsidRPr="002C071C">
        <w:rPr>
          <w:rFonts w:cs="Arial"/>
          <w:szCs w:val="24"/>
        </w:rPr>
        <w:t xml:space="preserve">that existed for </w:t>
      </w:r>
      <w:r w:rsidR="00764160" w:rsidRPr="002C071C">
        <w:rPr>
          <w:rFonts w:cs="Arial"/>
          <w:szCs w:val="24"/>
        </w:rPr>
        <w:t xml:space="preserve">people with a disability </w:t>
      </w:r>
      <w:r w:rsidR="00DF2394" w:rsidRPr="002C071C">
        <w:rPr>
          <w:rFonts w:cs="Arial"/>
          <w:szCs w:val="24"/>
        </w:rPr>
        <w:t xml:space="preserve">before 2014 </w:t>
      </w:r>
      <w:r w:rsidR="005B57F8" w:rsidRPr="002C071C">
        <w:rPr>
          <w:rFonts w:cs="Arial"/>
          <w:szCs w:val="24"/>
        </w:rPr>
        <w:t>have been</w:t>
      </w:r>
      <w:r w:rsidR="0065372C" w:rsidRPr="002C071C">
        <w:rPr>
          <w:rFonts w:cs="Arial"/>
          <w:szCs w:val="24"/>
        </w:rPr>
        <w:t xml:space="preserve"> abolished</w:t>
      </w:r>
      <w:r w:rsidR="00DF2394" w:rsidRPr="002C071C">
        <w:rPr>
          <w:rFonts w:cs="Arial"/>
          <w:szCs w:val="24"/>
        </w:rPr>
        <w:t>.</w:t>
      </w:r>
      <w:r w:rsidR="0065372C" w:rsidRPr="002C071C">
        <w:rPr>
          <w:rFonts w:cs="Arial"/>
          <w:szCs w:val="24"/>
        </w:rPr>
        <w:t xml:space="preserve"> </w:t>
      </w:r>
      <w:r w:rsidR="00DF2394" w:rsidRPr="002C071C">
        <w:rPr>
          <w:rFonts w:cs="Arial"/>
          <w:szCs w:val="24"/>
        </w:rPr>
        <w:t>This has led, combined with higher obligatory contributions for care and support</w:t>
      </w:r>
      <w:r w:rsidR="005B57F8" w:rsidRPr="002C071C">
        <w:rPr>
          <w:rFonts w:cs="Arial"/>
          <w:szCs w:val="24"/>
        </w:rPr>
        <w:t>,</w:t>
      </w:r>
      <w:r w:rsidR="00DF2394" w:rsidRPr="002C071C">
        <w:rPr>
          <w:rFonts w:cs="Arial"/>
          <w:szCs w:val="24"/>
        </w:rPr>
        <w:t xml:space="preserve"> to a net income loss in 2015 and 2016 </w:t>
      </w:r>
      <w:r w:rsidR="007471A4" w:rsidRPr="002C071C">
        <w:rPr>
          <w:rFonts w:cs="Arial"/>
          <w:szCs w:val="24"/>
        </w:rPr>
        <w:t>of as much as</w:t>
      </w:r>
      <w:r w:rsidR="00DF2394" w:rsidRPr="002C071C">
        <w:rPr>
          <w:rFonts w:cs="Arial"/>
          <w:szCs w:val="24"/>
        </w:rPr>
        <w:t>12</w:t>
      </w:r>
      <w:r w:rsidR="008554F2">
        <w:rPr>
          <w:rFonts w:cs="Arial"/>
          <w:szCs w:val="24"/>
        </w:rPr>
        <w:t xml:space="preserve"> </w:t>
      </w:r>
      <w:r w:rsidR="00DF2394" w:rsidRPr="002C071C">
        <w:rPr>
          <w:rFonts w:cs="Arial"/>
          <w:szCs w:val="24"/>
        </w:rPr>
        <w:t>% of income (see paragraph 1 Standard of Living</w:t>
      </w:r>
      <w:r w:rsidR="007471A4" w:rsidRPr="002C071C">
        <w:rPr>
          <w:rFonts w:cs="Arial"/>
          <w:szCs w:val="24"/>
        </w:rPr>
        <w:t>)</w:t>
      </w:r>
      <w:r w:rsidR="00DF2394" w:rsidRPr="002C071C">
        <w:rPr>
          <w:rFonts w:cs="Arial"/>
          <w:szCs w:val="24"/>
        </w:rPr>
        <w:t xml:space="preserve">. </w:t>
      </w:r>
    </w:p>
    <w:p w14:paraId="55E4328D" w14:textId="77777777" w:rsidR="00022F15" w:rsidRPr="002C071C" w:rsidRDefault="00022F15" w:rsidP="002C071C">
      <w:pPr>
        <w:rPr>
          <w:rFonts w:cs="Arial"/>
          <w:szCs w:val="24"/>
        </w:rPr>
      </w:pPr>
    </w:p>
    <w:p w14:paraId="2E7433FA" w14:textId="2632E566" w:rsidR="00153137" w:rsidRDefault="0065372C" w:rsidP="002C071C">
      <w:pPr>
        <w:rPr>
          <w:rFonts w:cs="Arial"/>
          <w:szCs w:val="24"/>
        </w:rPr>
      </w:pPr>
      <w:r w:rsidRPr="002C071C">
        <w:rPr>
          <w:rFonts w:cs="Arial"/>
          <w:szCs w:val="24"/>
        </w:rPr>
        <w:t xml:space="preserve">There remain </w:t>
      </w:r>
      <w:r w:rsidR="00DF2394" w:rsidRPr="002C071C">
        <w:rPr>
          <w:rFonts w:cs="Arial"/>
          <w:szCs w:val="24"/>
        </w:rPr>
        <w:t>a few</w:t>
      </w:r>
      <w:r w:rsidRPr="002C071C">
        <w:rPr>
          <w:rFonts w:cs="Arial"/>
          <w:szCs w:val="24"/>
        </w:rPr>
        <w:t xml:space="preserve"> fixed tax credit</w:t>
      </w:r>
      <w:r w:rsidR="00DF2394" w:rsidRPr="002C071C">
        <w:rPr>
          <w:rFonts w:cs="Arial"/>
          <w:szCs w:val="24"/>
        </w:rPr>
        <w:t>s. One is</w:t>
      </w:r>
      <w:r w:rsidRPr="002C071C">
        <w:rPr>
          <w:rFonts w:cs="Arial"/>
          <w:szCs w:val="24"/>
        </w:rPr>
        <w:t xml:space="preserve"> for </w:t>
      </w:r>
      <w:r w:rsidR="005702DB" w:rsidRPr="002C071C">
        <w:rPr>
          <w:rFonts w:cs="Arial"/>
          <w:szCs w:val="24"/>
        </w:rPr>
        <w:t xml:space="preserve">people </w:t>
      </w:r>
      <w:r w:rsidRPr="002C071C">
        <w:rPr>
          <w:rFonts w:cs="Arial"/>
          <w:szCs w:val="24"/>
        </w:rPr>
        <w:t xml:space="preserve">who receive the </w:t>
      </w:r>
      <w:proofErr w:type="spellStart"/>
      <w:r w:rsidRPr="002C071C">
        <w:rPr>
          <w:rFonts w:cs="Arial"/>
          <w:szCs w:val="24"/>
        </w:rPr>
        <w:t>Wajong</w:t>
      </w:r>
      <w:proofErr w:type="spellEnd"/>
      <w:r w:rsidRPr="002C071C">
        <w:rPr>
          <w:rFonts w:cs="Arial"/>
          <w:szCs w:val="24"/>
        </w:rPr>
        <w:t xml:space="preserve"> benefit. The tax credit </w:t>
      </w:r>
      <w:r w:rsidR="007471A4" w:rsidRPr="002C071C">
        <w:rPr>
          <w:rFonts w:cs="Arial"/>
          <w:szCs w:val="24"/>
        </w:rPr>
        <w:t>was</w:t>
      </w:r>
      <w:r w:rsidRPr="002C071C">
        <w:rPr>
          <w:rFonts w:cs="Arial"/>
          <w:szCs w:val="24"/>
        </w:rPr>
        <w:t xml:space="preserve"> 719 euro in 2016.</w:t>
      </w:r>
      <w:r w:rsidR="0053620B" w:rsidRPr="002C071C">
        <w:rPr>
          <w:rFonts w:cs="Arial"/>
          <w:szCs w:val="24"/>
        </w:rPr>
        <w:t xml:space="preserve"> </w:t>
      </w:r>
      <w:r w:rsidR="00153137" w:rsidRPr="002C071C">
        <w:rPr>
          <w:rFonts w:cs="Arial"/>
          <w:szCs w:val="24"/>
        </w:rPr>
        <w:t xml:space="preserve">Another one is a temporary tax credit for people with disabilities who start their own company (maximum tax credit in the first year </w:t>
      </w:r>
      <w:r w:rsidR="007471A4" w:rsidRPr="002C071C">
        <w:rPr>
          <w:rFonts w:cs="Arial"/>
          <w:szCs w:val="24"/>
        </w:rPr>
        <w:t xml:space="preserve">of </w:t>
      </w:r>
      <w:r w:rsidR="00153137" w:rsidRPr="002C071C">
        <w:rPr>
          <w:rFonts w:cs="Arial"/>
          <w:szCs w:val="24"/>
        </w:rPr>
        <w:t>12</w:t>
      </w:r>
      <w:r w:rsidR="008554F2">
        <w:rPr>
          <w:rFonts w:cs="Arial"/>
          <w:szCs w:val="24"/>
        </w:rPr>
        <w:t xml:space="preserve"> </w:t>
      </w:r>
      <w:r w:rsidR="00153137" w:rsidRPr="002C071C">
        <w:rPr>
          <w:rFonts w:cs="Arial"/>
          <w:szCs w:val="24"/>
        </w:rPr>
        <w:t>000 euro).</w:t>
      </w:r>
    </w:p>
    <w:p w14:paraId="3AFABC63" w14:textId="77777777" w:rsidR="00022F15" w:rsidRPr="002C071C" w:rsidRDefault="00022F15" w:rsidP="002C071C">
      <w:pPr>
        <w:rPr>
          <w:rFonts w:cs="Arial"/>
          <w:szCs w:val="24"/>
        </w:rPr>
      </w:pPr>
    </w:p>
    <w:p w14:paraId="4019EF24" w14:textId="7CBF1785" w:rsidR="0090587A" w:rsidRPr="002C071C" w:rsidRDefault="00590BA3" w:rsidP="002C071C">
      <w:pPr>
        <w:rPr>
          <w:rFonts w:cs="Arial"/>
          <w:szCs w:val="24"/>
        </w:rPr>
      </w:pPr>
      <w:r w:rsidRPr="002C071C">
        <w:rPr>
          <w:rFonts w:cs="Arial"/>
          <w:szCs w:val="24"/>
        </w:rPr>
        <w:t>Extraordinary health care costs may be taken into account for a personal tax credit if expenses exceed 1</w:t>
      </w:r>
      <w:r w:rsidR="007471A4" w:rsidRPr="002C071C">
        <w:rPr>
          <w:rFonts w:cs="Arial"/>
          <w:szCs w:val="24"/>
        </w:rPr>
        <w:t>.</w:t>
      </w:r>
      <w:r w:rsidRPr="002C071C">
        <w:rPr>
          <w:rFonts w:cs="Arial"/>
          <w:szCs w:val="24"/>
        </w:rPr>
        <w:t>65</w:t>
      </w:r>
      <w:r w:rsidR="008554F2">
        <w:rPr>
          <w:rFonts w:cs="Arial"/>
          <w:szCs w:val="24"/>
        </w:rPr>
        <w:t xml:space="preserve"> </w:t>
      </w:r>
      <w:r w:rsidRPr="002C071C">
        <w:rPr>
          <w:rFonts w:cs="Arial"/>
          <w:szCs w:val="24"/>
        </w:rPr>
        <w:t xml:space="preserve">% of the yearly income </w:t>
      </w:r>
      <w:r w:rsidR="0053620B" w:rsidRPr="002C071C">
        <w:rPr>
          <w:rFonts w:cs="Arial"/>
          <w:szCs w:val="24"/>
        </w:rPr>
        <w:t>up to 40</w:t>
      </w:r>
      <w:r w:rsidR="008554F2">
        <w:rPr>
          <w:rFonts w:cs="Arial"/>
          <w:szCs w:val="24"/>
        </w:rPr>
        <w:t xml:space="preserve"> </w:t>
      </w:r>
      <w:r w:rsidR="0053620B" w:rsidRPr="002C071C">
        <w:rPr>
          <w:rFonts w:cs="Arial"/>
          <w:szCs w:val="24"/>
        </w:rPr>
        <w:t>000 euro and an extra 5</w:t>
      </w:r>
      <w:r w:rsidR="007471A4" w:rsidRPr="002C071C">
        <w:rPr>
          <w:rFonts w:cs="Arial"/>
          <w:szCs w:val="24"/>
        </w:rPr>
        <w:t>.</w:t>
      </w:r>
      <w:r w:rsidR="0053620B" w:rsidRPr="002C071C">
        <w:rPr>
          <w:rFonts w:cs="Arial"/>
          <w:szCs w:val="24"/>
        </w:rPr>
        <w:t>75 % of the income above that level</w:t>
      </w:r>
      <w:r w:rsidR="0090587A" w:rsidRPr="002C071C">
        <w:rPr>
          <w:rFonts w:cs="Arial"/>
          <w:szCs w:val="24"/>
        </w:rPr>
        <w:t xml:space="preserve">). All obligatory </w:t>
      </w:r>
      <w:r w:rsidRPr="002C071C">
        <w:rPr>
          <w:rFonts w:cs="Arial"/>
          <w:szCs w:val="24"/>
        </w:rPr>
        <w:t>contributions for support and devices b</w:t>
      </w:r>
      <w:r w:rsidR="0090587A" w:rsidRPr="002C071C">
        <w:rPr>
          <w:rFonts w:cs="Arial"/>
          <w:szCs w:val="24"/>
        </w:rPr>
        <w:t>ased on the Social Support Act, the</w:t>
      </w:r>
      <w:r w:rsidRPr="002C071C">
        <w:rPr>
          <w:rFonts w:cs="Arial"/>
          <w:szCs w:val="24"/>
        </w:rPr>
        <w:t xml:space="preserve"> Long Term Care Act and work- or education related </w:t>
      </w:r>
      <w:r w:rsidR="0090587A" w:rsidRPr="002C071C">
        <w:rPr>
          <w:rFonts w:cs="Arial"/>
          <w:szCs w:val="24"/>
        </w:rPr>
        <w:t>devices and assistance may not be taken into account for this tax credit.</w:t>
      </w:r>
      <w:r w:rsidR="00026442" w:rsidRPr="002C071C">
        <w:rPr>
          <w:rFonts w:cs="Arial"/>
          <w:szCs w:val="24"/>
        </w:rPr>
        <w:t xml:space="preserve"> </w:t>
      </w:r>
      <w:r w:rsidR="0090587A" w:rsidRPr="002C071C">
        <w:rPr>
          <w:rFonts w:cs="Arial"/>
          <w:szCs w:val="24"/>
        </w:rPr>
        <w:t xml:space="preserve">Parents of /adult children with disabilities living in institutions can apply for a tax credit for the expenses they </w:t>
      </w:r>
      <w:r w:rsidR="007471A4" w:rsidRPr="002C071C">
        <w:rPr>
          <w:rFonts w:cs="Arial"/>
          <w:szCs w:val="24"/>
        </w:rPr>
        <w:t>incur</w:t>
      </w:r>
      <w:r w:rsidR="0090587A" w:rsidRPr="002C071C">
        <w:rPr>
          <w:rFonts w:cs="Arial"/>
          <w:szCs w:val="24"/>
        </w:rPr>
        <w:t xml:space="preserve"> when transporting their</w:t>
      </w:r>
      <w:r w:rsidR="00153137" w:rsidRPr="002C071C">
        <w:rPr>
          <w:rFonts w:cs="Arial"/>
          <w:szCs w:val="24"/>
        </w:rPr>
        <w:t xml:space="preserve"> children home for weekends or for buying an annuity for their children or grandchildren with a disability.</w:t>
      </w:r>
    </w:p>
    <w:p w14:paraId="3DF8155D" w14:textId="77777777" w:rsidR="00026442" w:rsidRPr="002C071C" w:rsidRDefault="00026442" w:rsidP="002C071C">
      <w:pPr>
        <w:rPr>
          <w:rFonts w:cs="Arial"/>
          <w:szCs w:val="24"/>
        </w:rPr>
      </w:pPr>
    </w:p>
    <w:p w14:paraId="71587017" w14:textId="77777777" w:rsidR="00026442" w:rsidRDefault="00026442" w:rsidP="002C071C">
      <w:pPr>
        <w:rPr>
          <w:rFonts w:cs="Arial"/>
          <w:b/>
          <w:szCs w:val="24"/>
        </w:rPr>
      </w:pPr>
      <w:r w:rsidRPr="002C071C">
        <w:rPr>
          <w:rFonts w:cs="Arial"/>
          <w:b/>
          <w:szCs w:val="24"/>
        </w:rPr>
        <w:lastRenderedPageBreak/>
        <w:t>Adapted transport</w:t>
      </w:r>
    </w:p>
    <w:p w14:paraId="68D1245B" w14:textId="77777777" w:rsidR="00022F15" w:rsidRPr="002C071C" w:rsidRDefault="00022F15" w:rsidP="002C071C">
      <w:pPr>
        <w:rPr>
          <w:rFonts w:cs="Arial"/>
          <w:b/>
          <w:szCs w:val="24"/>
        </w:rPr>
      </w:pPr>
    </w:p>
    <w:p w14:paraId="3A6C9698" w14:textId="49F632BE" w:rsidR="00B9128E" w:rsidRPr="002C071C" w:rsidRDefault="0090587A" w:rsidP="002C071C">
      <w:pPr>
        <w:rPr>
          <w:rFonts w:cs="Arial"/>
          <w:szCs w:val="24"/>
        </w:rPr>
      </w:pPr>
      <w:r w:rsidRPr="002C071C">
        <w:rPr>
          <w:rFonts w:cs="Arial"/>
          <w:szCs w:val="24"/>
        </w:rPr>
        <w:t xml:space="preserve">People with disabilities who are not able to travel </w:t>
      </w:r>
      <w:r w:rsidR="007471A4" w:rsidRPr="002C071C">
        <w:rPr>
          <w:rFonts w:cs="Arial"/>
          <w:szCs w:val="24"/>
        </w:rPr>
        <w:t>o</w:t>
      </w:r>
      <w:r w:rsidRPr="002C071C">
        <w:rPr>
          <w:rFonts w:cs="Arial"/>
          <w:szCs w:val="24"/>
        </w:rPr>
        <w:t>n public transport can apply for adapted transport facilities based on the Social Support Act</w:t>
      </w:r>
      <w:r w:rsidR="007471A4" w:rsidRPr="002C071C">
        <w:rPr>
          <w:rFonts w:cs="Arial"/>
          <w:szCs w:val="24"/>
        </w:rPr>
        <w:t>,</w:t>
      </w:r>
      <w:r w:rsidRPr="002C071C">
        <w:rPr>
          <w:rFonts w:cs="Arial"/>
          <w:szCs w:val="24"/>
        </w:rPr>
        <w:t xml:space="preserve"> for local transport. Town councils decide on eligibility criteria and contributions for bus services or taxis. People who need transport that exceeds local distances can apply for a national special transport system; </w:t>
      </w:r>
      <w:proofErr w:type="spellStart"/>
      <w:r w:rsidRPr="002C071C">
        <w:rPr>
          <w:rFonts w:cs="Arial"/>
          <w:szCs w:val="24"/>
        </w:rPr>
        <w:t>Valys</w:t>
      </w:r>
      <w:proofErr w:type="spellEnd"/>
      <w:r w:rsidR="00022F15">
        <w:rPr>
          <w:rFonts w:cs="Arial"/>
          <w:szCs w:val="24"/>
        </w:rPr>
        <w:t>.</w:t>
      </w:r>
      <w:r w:rsidR="00B9128E" w:rsidRPr="002C071C">
        <w:rPr>
          <w:rStyle w:val="FootnoteReference"/>
          <w:rFonts w:cs="Arial"/>
          <w:sz w:val="24"/>
          <w:szCs w:val="24"/>
        </w:rPr>
        <w:footnoteReference w:id="28"/>
      </w:r>
      <w:r w:rsidRPr="002C071C">
        <w:rPr>
          <w:rFonts w:cs="Arial"/>
          <w:szCs w:val="24"/>
        </w:rPr>
        <w:t xml:space="preserve"> </w:t>
      </w:r>
      <w:r w:rsidR="00B9128E" w:rsidRPr="002C071C">
        <w:rPr>
          <w:rFonts w:cs="Arial"/>
          <w:szCs w:val="24"/>
        </w:rPr>
        <w:t xml:space="preserve">Eligibility </w:t>
      </w:r>
      <w:r w:rsidRPr="002C071C">
        <w:rPr>
          <w:rFonts w:cs="Arial"/>
          <w:szCs w:val="24"/>
        </w:rPr>
        <w:t>criteria and contribution</w:t>
      </w:r>
      <w:r w:rsidR="00B9128E" w:rsidRPr="002C071C">
        <w:rPr>
          <w:rFonts w:cs="Arial"/>
          <w:szCs w:val="24"/>
        </w:rPr>
        <w:t>s</w:t>
      </w:r>
      <w:r w:rsidRPr="002C071C">
        <w:rPr>
          <w:rFonts w:cs="Arial"/>
          <w:szCs w:val="24"/>
        </w:rPr>
        <w:t xml:space="preserve"> </w:t>
      </w:r>
      <w:r w:rsidR="00B9128E" w:rsidRPr="002C071C">
        <w:rPr>
          <w:rFonts w:cs="Arial"/>
          <w:szCs w:val="24"/>
        </w:rPr>
        <w:t xml:space="preserve">are set by national government. The price per </w:t>
      </w:r>
      <w:r w:rsidR="00335BE8" w:rsidRPr="002C071C">
        <w:rPr>
          <w:rFonts w:cs="Arial"/>
          <w:szCs w:val="24"/>
        </w:rPr>
        <w:t>kilometre</w:t>
      </w:r>
      <w:r w:rsidR="00B9128E" w:rsidRPr="002C071C">
        <w:rPr>
          <w:rFonts w:cs="Arial"/>
          <w:szCs w:val="24"/>
        </w:rPr>
        <w:t xml:space="preserve"> is roughly the price passengers pay for public transport. The maximum amount of kilometres that passengers may use with </w:t>
      </w:r>
      <w:proofErr w:type="spellStart"/>
      <w:r w:rsidR="00B9128E" w:rsidRPr="002C071C">
        <w:rPr>
          <w:rFonts w:cs="Arial"/>
          <w:szCs w:val="24"/>
        </w:rPr>
        <w:t>Valys</w:t>
      </w:r>
      <w:proofErr w:type="spellEnd"/>
      <w:r w:rsidR="00B9128E" w:rsidRPr="002C071C">
        <w:rPr>
          <w:rFonts w:cs="Arial"/>
          <w:szCs w:val="24"/>
        </w:rPr>
        <w:t xml:space="preserve"> is 600 kilometres per year for those </w:t>
      </w:r>
      <w:r w:rsidR="007471A4" w:rsidRPr="002C071C">
        <w:rPr>
          <w:rFonts w:cs="Arial"/>
          <w:szCs w:val="24"/>
        </w:rPr>
        <w:t>who</w:t>
      </w:r>
      <w:r w:rsidR="00B9128E" w:rsidRPr="002C071C">
        <w:rPr>
          <w:rFonts w:cs="Arial"/>
          <w:szCs w:val="24"/>
        </w:rPr>
        <w:t xml:space="preserve"> can make use of trains and 2</w:t>
      </w:r>
      <w:r w:rsidR="008554F2">
        <w:rPr>
          <w:rFonts w:cs="Arial"/>
          <w:szCs w:val="24"/>
        </w:rPr>
        <w:t xml:space="preserve"> </w:t>
      </w:r>
      <w:r w:rsidR="00B9128E" w:rsidRPr="002C071C">
        <w:rPr>
          <w:rFonts w:cs="Arial"/>
          <w:szCs w:val="24"/>
        </w:rPr>
        <w:t xml:space="preserve">250 kilometres for those </w:t>
      </w:r>
      <w:r w:rsidR="007471A4" w:rsidRPr="002C071C">
        <w:rPr>
          <w:rFonts w:cs="Arial"/>
          <w:szCs w:val="24"/>
        </w:rPr>
        <w:t>who</w:t>
      </w:r>
      <w:r w:rsidR="00B9128E" w:rsidRPr="002C071C">
        <w:rPr>
          <w:rFonts w:cs="Arial"/>
          <w:szCs w:val="24"/>
        </w:rPr>
        <w:t xml:space="preserve"> cannot </w:t>
      </w:r>
      <w:r w:rsidR="007471A4" w:rsidRPr="002C071C">
        <w:rPr>
          <w:rFonts w:cs="Arial"/>
          <w:szCs w:val="24"/>
        </w:rPr>
        <w:t>board</w:t>
      </w:r>
      <w:r w:rsidR="00B9128E" w:rsidRPr="002C071C">
        <w:rPr>
          <w:rFonts w:cs="Arial"/>
          <w:szCs w:val="24"/>
        </w:rPr>
        <w:t xml:space="preserve"> a train.</w:t>
      </w:r>
    </w:p>
    <w:p w14:paraId="72DA0F65" w14:textId="77777777" w:rsidR="00B9128E" w:rsidRPr="002C071C" w:rsidRDefault="00B9128E" w:rsidP="002C071C">
      <w:pPr>
        <w:rPr>
          <w:rFonts w:cs="Arial"/>
          <w:szCs w:val="24"/>
        </w:rPr>
      </w:pPr>
    </w:p>
    <w:p w14:paraId="328D8F27" w14:textId="77777777" w:rsidR="00B9128E" w:rsidRPr="002C071C" w:rsidRDefault="00B9128E" w:rsidP="002C071C">
      <w:pPr>
        <w:rPr>
          <w:rFonts w:cs="Arial"/>
          <w:szCs w:val="24"/>
        </w:rPr>
      </w:pPr>
      <w:r w:rsidRPr="002C071C">
        <w:rPr>
          <w:rFonts w:cs="Arial"/>
          <w:szCs w:val="24"/>
        </w:rPr>
        <w:t>People with disabilities who need personal assistance while travelling</w:t>
      </w:r>
      <w:r w:rsidR="004F08B7" w:rsidRPr="002C071C">
        <w:rPr>
          <w:rFonts w:cs="Arial"/>
          <w:szCs w:val="24"/>
        </w:rPr>
        <w:t xml:space="preserve"> can apply for a</w:t>
      </w:r>
      <w:r w:rsidR="00C95F7B">
        <w:rPr>
          <w:rFonts w:cs="Arial"/>
          <w:szCs w:val="24"/>
        </w:rPr>
        <w:t>n</w:t>
      </w:r>
      <w:r w:rsidR="004F08B7" w:rsidRPr="002C071C">
        <w:rPr>
          <w:rFonts w:cs="Arial"/>
          <w:szCs w:val="24"/>
        </w:rPr>
        <w:t xml:space="preserve"> assistant pass with which their assistant may travel for free</w:t>
      </w:r>
      <w:r w:rsidRPr="002C071C">
        <w:rPr>
          <w:rFonts w:cs="Arial"/>
          <w:szCs w:val="24"/>
        </w:rPr>
        <w:t xml:space="preserve"> </w:t>
      </w:r>
      <w:r w:rsidR="007471A4" w:rsidRPr="002C071C">
        <w:rPr>
          <w:rFonts w:cs="Arial"/>
          <w:szCs w:val="24"/>
        </w:rPr>
        <w:t>o</w:t>
      </w:r>
      <w:r w:rsidRPr="002C071C">
        <w:rPr>
          <w:rFonts w:cs="Arial"/>
          <w:szCs w:val="24"/>
        </w:rPr>
        <w:t xml:space="preserve">n public transport or with the </w:t>
      </w:r>
      <w:proofErr w:type="spellStart"/>
      <w:r w:rsidRPr="002C071C">
        <w:rPr>
          <w:rFonts w:cs="Arial"/>
          <w:szCs w:val="24"/>
        </w:rPr>
        <w:t>Valys</w:t>
      </w:r>
      <w:proofErr w:type="spellEnd"/>
      <w:r w:rsidRPr="002C071C">
        <w:rPr>
          <w:rFonts w:cs="Arial"/>
          <w:szCs w:val="24"/>
        </w:rPr>
        <w:t xml:space="preserve"> system.</w:t>
      </w:r>
      <w:r w:rsidR="004F08B7" w:rsidRPr="002C071C">
        <w:rPr>
          <w:rFonts w:cs="Arial"/>
          <w:szCs w:val="24"/>
        </w:rPr>
        <w:t xml:space="preserve"> </w:t>
      </w:r>
    </w:p>
    <w:p w14:paraId="7BB98F93" w14:textId="77777777" w:rsidR="00B9128E" w:rsidRPr="002C071C" w:rsidRDefault="00B9128E" w:rsidP="002C071C">
      <w:pPr>
        <w:rPr>
          <w:rFonts w:cs="Arial"/>
          <w:szCs w:val="24"/>
        </w:rPr>
      </w:pPr>
    </w:p>
    <w:p w14:paraId="18C5F463" w14:textId="77777777" w:rsidR="00026442" w:rsidRDefault="00026442" w:rsidP="002C071C">
      <w:pPr>
        <w:rPr>
          <w:rFonts w:cs="Arial"/>
          <w:b/>
          <w:szCs w:val="24"/>
        </w:rPr>
      </w:pPr>
      <w:r w:rsidRPr="002C071C">
        <w:rPr>
          <w:rFonts w:cs="Arial"/>
          <w:b/>
          <w:szCs w:val="24"/>
        </w:rPr>
        <w:t>Other provisions for disability related expenses</w:t>
      </w:r>
    </w:p>
    <w:p w14:paraId="7D3D48B6" w14:textId="77777777" w:rsidR="00022F15" w:rsidRPr="002C071C" w:rsidRDefault="00022F15" w:rsidP="002C071C">
      <w:pPr>
        <w:rPr>
          <w:rFonts w:cs="Arial"/>
          <w:b/>
          <w:szCs w:val="24"/>
        </w:rPr>
      </w:pPr>
    </w:p>
    <w:p w14:paraId="331B6AA6" w14:textId="77777777" w:rsidR="00020135" w:rsidRDefault="00020135" w:rsidP="002C071C">
      <w:pPr>
        <w:rPr>
          <w:rFonts w:cs="Arial"/>
          <w:szCs w:val="24"/>
        </w:rPr>
      </w:pPr>
      <w:r w:rsidRPr="002C071C">
        <w:rPr>
          <w:rFonts w:cs="Arial"/>
          <w:szCs w:val="24"/>
        </w:rPr>
        <w:t xml:space="preserve">All residents with low income are entitled to rent allowance. People with disabilities may in certain </w:t>
      </w:r>
      <w:r w:rsidR="007471A4" w:rsidRPr="002C071C">
        <w:rPr>
          <w:rFonts w:cs="Arial"/>
          <w:szCs w:val="24"/>
        </w:rPr>
        <w:t>circumstances receive</w:t>
      </w:r>
      <w:r w:rsidRPr="002C071C">
        <w:rPr>
          <w:rFonts w:cs="Arial"/>
          <w:szCs w:val="24"/>
        </w:rPr>
        <w:t xml:space="preserve"> </w:t>
      </w:r>
      <w:r w:rsidR="007471A4" w:rsidRPr="002C071C">
        <w:rPr>
          <w:rFonts w:cs="Arial"/>
          <w:szCs w:val="24"/>
        </w:rPr>
        <w:t xml:space="preserve">a </w:t>
      </w:r>
      <w:r w:rsidRPr="002C071C">
        <w:rPr>
          <w:rFonts w:cs="Arial"/>
          <w:szCs w:val="24"/>
        </w:rPr>
        <w:t xml:space="preserve">higher rent allowance. </w:t>
      </w:r>
      <w:r w:rsidR="007471A4" w:rsidRPr="002C071C">
        <w:rPr>
          <w:rFonts w:cs="Arial"/>
          <w:szCs w:val="24"/>
        </w:rPr>
        <w:t>(</w:t>
      </w:r>
      <w:r w:rsidRPr="002C071C">
        <w:rPr>
          <w:rFonts w:cs="Arial"/>
          <w:szCs w:val="24"/>
        </w:rPr>
        <w:t>See further</w:t>
      </w:r>
      <w:r w:rsidR="007471A4" w:rsidRPr="002C071C">
        <w:rPr>
          <w:rFonts w:cs="Arial"/>
          <w:szCs w:val="24"/>
        </w:rPr>
        <w:t xml:space="preserve"> details</w:t>
      </w:r>
      <w:r w:rsidRPr="002C071C">
        <w:rPr>
          <w:rFonts w:cs="Arial"/>
          <w:szCs w:val="24"/>
        </w:rPr>
        <w:t xml:space="preserve"> under the heading</w:t>
      </w:r>
      <w:r w:rsidR="007471A4" w:rsidRPr="002C071C">
        <w:rPr>
          <w:rFonts w:cs="Arial"/>
          <w:szCs w:val="24"/>
        </w:rPr>
        <w:t>:</w:t>
      </w:r>
      <w:r w:rsidRPr="002C071C">
        <w:rPr>
          <w:rFonts w:cs="Arial"/>
          <w:szCs w:val="24"/>
        </w:rPr>
        <w:t xml:space="preserve"> </w:t>
      </w:r>
      <w:r w:rsidR="007471A4" w:rsidRPr="002C071C">
        <w:rPr>
          <w:rFonts w:cs="Arial"/>
          <w:szCs w:val="24"/>
        </w:rPr>
        <w:t>H</w:t>
      </w:r>
      <w:r w:rsidRPr="002C071C">
        <w:rPr>
          <w:rFonts w:cs="Arial"/>
          <w:szCs w:val="24"/>
        </w:rPr>
        <w:t>ousing costs</w:t>
      </w:r>
      <w:r w:rsidR="007471A4" w:rsidRPr="002C071C">
        <w:rPr>
          <w:rFonts w:cs="Arial"/>
          <w:szCs w:val="24"/>
        </w:rPr>
        <w:t>)</w:t>
      </w:r>
      <w:r w:rsidRPr="002C071C">
        <w:rPr>
          <w:rFonts w:cs="Arial"/>
          <w:szCs w:val="24"/>
        </w:rPr>
        <w:t>.</w:t>
      </w:r>
    </w:p>
    <w:p w14:paraId="3DD737F3" w14:textId="77777777" w:rsidR="00022F15" w:rsidRPr="002C071C" w:rsidRDefault="00022F15" w:rsidP="002C071C">
      <w:pPr>
        <w:rPr>
          <w:rFonts w:cs="Arial"/>
          <w:szCs w:val="24"/>
        </w:rPr>
      </w:pPr>
    </w:p>
    <w:p w14:paraId="048A305C" w14:textId="77777777" w:rsidR="00B9128E" w:rsidRPr="002C071C" w:rsidRDefault="00B9128E" w:rsidP="002C071C">
      <w:pPr>
        <w:rPr>
          <w:rFonts w:cs="Arial"/>
          <w:szCs w:val="24"/>
        </w:rPr>
      </w:pPr>
      <w:r w:rsidRPr="002C071C">
        <w:rPr>
          <w:rFonts w:cs="Arial"/>
          <w:szCs w:val="24"/>
        </w:rPr>
        <w:t xml:space="preserve">There are no </w:t>
      </w:r>
      <w:r w:rsidR="004F08B7" w:rsidRPr="002C071C">
        <w:rPr>
          <w:rFonts w:cs="Arial"/>
          <w:szCs w:val="24"/>
        </w:rPr>
        <w:t xml:space="preserve">other national </w:t>
      </w:r>
      <w:r w:rsidRPr="002C071C">
        <w:rPr>
          <w:rFonts w:cs="Arial"/>
          <w:szCs w:val="24"/>
        </w:rPr>
        <w:t>general provision</w:t>
      </w:r>
      <w:r w:rsidR="004F08B7" w:rsidRPr="002C071C">
        <w:rPr>
          <w:rFonts w:cs="Arial"/>
          <w:szCs w:val="24"/>
        </w:rPr>
        <w:t>s</w:t>
      </w:r>
      <w:r w:rsidRPr="002C071C">
        <w:rPr>
          <w:rFonts w:cs="Arial"/>
          <w:szCs w:val="24"/>
        </w:rPr>
        <w:t xml:space="preserve"> for disabil</w:t>
      </w:r>
      <w:r w:rsidR="004F08B7" w:rsidRPr="002C071C">
        <w:rPr>
          <w:rFonts w:cs="Arial"/>
          <w:szCs w:val="24"/>
        </w:rPr>
        <w:t>i</w:t>
      </w:r>
      <w:r w:rsidRPr="002C071C">
        <w:rPr>
          <w:rFonts w:cs="Arial"/>
          <w:szCs w:val="24"/>
        </w:rPr>
        <w:t xml:space="preserve">ty related expenses. </w:t>
      </w:r>
      <w:r w:rsidR="004F08B7" w:rsidRPr="002C071C">
        <w:rPr>
          <w:rFonts w:cs="Arial"/>
          <w:szCs w:val="24"/>
        </w:rPr>
        <w:t>Municipalities may decide on provisions for disability related expense, for instance on parking fees. Usually provisions provided by municipalities for disability related expenses are income tested and only applicable for people with an income at minimum level.</w:t>
      </w:r>
    </w:p>
    <w:p w14:paraId="446DED0C" w14:textId="77777777" w:rsidR="00B9128E" w:rsidRPr="002C071C" w:rsidRDefault="00B9128E" w:rsidP="002C071C">
      <w:pPr>
        <w:rPr>
          <w:rFonts w:cs="Arial"/>
          <w:szCs w:val="24"/>
        </w:rPr>
      </w:pPr>
    </w:p>
    <w:p w14:paraId="482BC4F8" w14:textId="77777777" w:rsidR="00FB6BC7" w:rsidRPr="002C071C" w:rsidRDefault="00FB6BC7" w:rsidP="002C071C">
      <w:pPr>
        <w:pStyle w:val="Heading2"/>
        <w:rPr>
          <w:rFonts w:cs="Arial"/>
          <w:szCs w:val="24"/>
        </w:rPr>
      </w:pPr>
      <w:bookmarkStart w:id="10" w:name="_Toc452449216"/>
      <w:r w:rsidRPr="002C071C">
        <w:rPr>
          <w:rFonts w:cs="Arial"/>
          <w:szCs w:val="24"/>
        </w:rPr>
        <w:t>Housing costs</w:t>
      </w:r>
      <w:bookmarkEnd w:id="10"/>
    </w:p>
    <w:p w14:paraId="52302F3E" w14:textId="77777777" w:rsidR="00FB6BC7" w:rsidRPr="002C071C" w:rsidRDefault="00FB6BC7" w:rsidP="002C071C">
      <w:pPr>
        <w:rPr>
          <w:rFonts w:cs="Arial"/>
          <w:szCs w:val="24"/>
        </w:rPr>
      </w:pPr>
    </w:p>
    <w:p w14:paraId="1D912C80" w14:textId="48496773" w:rsidR="00020135" w:rsidRPr="002C071C" w:rsidRDefault="00020135" w:rsidP="002C071C">
      <w:pPr>
        <w:rPr>
          <w:rFonts w:cs="Arial"/>
          <w:szCs w:val="24"/>
        </w:rPr>
      </w:pPr>
      <w:r w:rsidRPr="002C071C">
        <w:rPr>
          <w:rFonts w:cs="Arial"/>
          <w:szCs w:val="24"/>
        </w:rPr>
        <w:t>One of the legal provisions in the Social Support Act can be adaptation of houses</w:t>
      </w:r>
      <w:r w:rsidR="007471A4" w:rsidRPr="002C071C">
        <w:rPr>
          <w:rFonts w:cs="Arial"/>
          <w:szCs w:val="24"/>
        </w:rPr>
        <w:t>:</w:t>
      </w:r>
      <w:r w:rsidRPr="002C071C">
        <w:rPr>
          <w:rFonts w:cs="Arial"/>
          <w:szCs w:val="24"/>
        </w:rPr>
        <w:t xml:space="preserve"> either privately owned or </w:t>
      </w:r>
      <w:r w:rsidR="007471A4" w:rsidRPr="002C071C">
        <w:rPr>
          <w:rFonts w:cs="Arial"/>
          <w:szCs w:val="24"/>
        </w:rPr>
        <w:t>rented</w:t>
      </w:r>
      <w:r w:rsidR="00810B5F">
        <w:rPr>
          <w:rFonts w:cs="Arial"/>
          <w:szCs w:val="24"/>
        </w:rPr>
        <w:t xml:space="preserve">. </w:t>
      </w:r>
      <w:r w:rsidRPr="002C071C">
        <w:rPr>
          <w:rFonts w:cs="Arial"/>
          <w:szCs w:val="24"/>
        </w:rPr>
        <w:t xml:space="preserve">Applications should be </w:t>
      </w:r>
      <w:r w:rsidR="007471A4" w:rsidRPr="002C071C">
        <w:rPr>
          <w:rFonts w:cs="Arial"/>
          <w:szCs w:val="24"/>
        </w:rPr>
        <w:t>made</w:t>
      </w:r>
      <w:r w:rsidRPr="002C071C">
        <w:rPr>
          <w:rFonts w:cs="Arial"/>
          <w:szCs w:val="24"/>
        </w:rPr>
        <w:t xml:space="preserve"> </w:t>
      </w:r>
      <w:r w:rsidR="007471A4" w:rsidRPr="002C071C">
        <w:rPr>
          <w:rFonts w:cs="Arial"/>
          <w:szCs w:val="24"/>
        </w:rPr>
        <w:t>to</w:t>
      </w:r>
      <w:r w:rsidRPr="002C071C">
        <w:rPr>
          <w:rFonts w:cs="Arial"/>
          <w:szCs w:val="24"/>
        </w:rPr>
        <w:t xml:space="preserve"> municipalities who will p</w:t>
      </w:r>
      <w:r w:rsidR="00022F15">
        <w:rPr>
          <w:rFonts w:cs="Arial"/>
          <w:szCs w:val="24"/>
        </w:rPr>
        <w:t xml:space="preserve">ay part or all of the costs of </w:t>
      </w:r>
      <w:r w:rsidRPr="002C071C">
        <w:rPr>
          <w:rFonts w:cs="Arial"/>
          <w:szCs w:val="24"/>
        </w:rPr>
        <w:t>adaptations. Municipalities are free to decide on eligibility criteria to be used and what contributions</w:t>
      </w:r>
      <w:r w:rsidR="007471A4" w:rsidRPr="002C071C">
        <w:rPr>
          <w:rFonts w:cs="Arial"/>
          <w:szCs w:val="24"/>
        </w:rPr>
        <w:t xml:space="preserve"> are</w:t>
      </w:r>
      <w:r w:rsidRPr="002C071C">
        <w:rPr>
          <w:rFonts w:cs="Arial"/>
          <w:szCs w:val="24"/>
        </w:rPr>
        <w:t xml:space="preserve"> to be asked. If adaptions are made on a rent</w:t>
      </w:r>
      <w:r w:rsidR="007471A4" w:rsidRPr="002C071C">
        <w:rPr>
          <w:rFonts w:cs="Arial"/>
          <w:szCs w:val="24"/>
        </w:rPr>
        <w:t>ed</w:t>
      </w:r>
      <w:r w:rsidRPr="002C071C">
        <w:rPr>
          <w:rFonts w:cs="Arial"/>
          <w:szCs w:val="24"/>
        </w:rPr>
        <w:t xml:space="preserve"> house, the renter may be obliged to pay higher rent.</w:t>
      </w:r>
    </w:p>
    <w:p w14:paraId="6564EF35" w14:textId="77777777" w:rsidR="00020135" w:rsidRPr="002C071C" w:rsidRDefault="00020135" w:rsidP="002C071C">
      <w:pPr>
        <w:rPr>
          <w:rFonts w:cs="Arial"/>
          <w:szCs w:val="24"/>
        </w:rPr>
      </w:pPr>
    </w:p>
    <w:p w14:paraId="6C39B3BF" w14:textId="77777777" w:rsidR="00020135" w:rsidRDefault="00020135" w:rsidP="002C071C">
      <w:pPr>
        <w:rPr>
          <w:rFonts w:cs="Arial"/>
          <w:szCs w:val="24"/>
        </w:rPr>
      </w:pPr>
      <w:r w:rsidRPr="002C071C">
        <w:rPr>
          <w:rFonts w:cs="Arial"/>
          <w:szCs w:val="24"/>
        </w:rPr>
        <w:t>Anyone residing legally in the Netherlands may apply for general rent allowance</w:t>
      </w:r>
      <w:r w:rsidR="007471A4" w:rsidRPr="002C071C">
        <w:rPr>
          <w:rFonts w:cs="Arial"/>
          <w:szCs w:val="24"/>
        </w:rPr>
        <w:t>,</w:t>
      </w:r>
      <w:r w:rsidRPr="002C071C">
        <w:rPr>
          <w:rFonts w:cs="Arial"/>
          <w:szCs w:val="24"/>
        </w:rPr>
        <w:t xml:space="preserve"> which is means- and income tested. People with disabilities may in certain circumstances receive </w:t>
      </w:r>
      <w:r w:rsidR="007471A4" w:rsidRPr="002C071C">
        <w:rPr>
          <w:rFonts w:cs="Arial"/>
          <w:szCs w:val="24"/>
        </w:rPr>
        <w:t xml:space="preserve">a </w:t>
      </w:r>
      <w:r w:rsidRPr="002C071C">
        <w:rPr>
          <w:rFonts w:cs="Arial"/>
          <w:szCs w:val="24"/>
        </w:rPr>
        <w:t xml:space="preserve">higher rent allowance. </w:t>
      </w:r>
    </w:p>
    <w:p w14:paraId="7CB18B03" w14:textId="77777777" w:rsidR="00022F15" w:rsidRPr="002C071C" w:rsidRDefault="00022F15" w:rsidP="002C071C">
      <w:pPr>
        <w:rPr>
          <w:rFonts w:cs="Arial"/>
          <w:szCs w:val="24"/>
        </w:rPr>
      </w:pPr>
    </w:p>
    <w:p w14:paraId="422EF032" w14:textId="77777777" w:rsidR="00020135" w:rsidRDefault="00020135" w:rsidP="002C071C">
      <w:pPr>
        <w:rPr>
          <w:rFonts w:cs="Arial"/>
          <w:szCs w:val="24"/>
        </w:rPr>
      </w:pPr>
      <w:r w:rsidRPr="002C071C">
        <w:rPr>
          <w:rFonts w:cs="Arial"/>
          <w:szCs w:val="24"/>
        </w:rPr>
        <w:t>Whether a household or person is eligible for a rent allowance depends on their rent, income, assets, household type and age.</w:t>
      </w:r>
      <w:r w:rsidR="00524122" w:rsidRPr="002C071C">
        <w:rPr>
          <w:rFonts w:cs="Arial"/>
          <w:szCs w:val="24"/>
        </w:rPr>
        <w:t xml:space="preserve"> </w:t>
      </w:r>
      <w:r w:rsidRPr="002C071C">
        <w:rPr>
          <w:rFonts w:cs="Arial"/>
          <w:szCs w:val="24"/>
        </w:rPr>
        <w:t>In particular, rent should not exceed</w:t>
      </w:r>
      <w:r w:rsidR="00AA37D8" w:rsidRPr="002C071C">
        <w:rPr>
          <w:rFonts w:cs="Arial"/>
          <w:szCs w:val="24"/>
        </w:rPr>
        <w:t xml:space="preserve"> (in 2016)</w:t>
      </w:r>
      <w:r w:rsidR="00022F15">
        <w:rPr>
          <w:rFonts w:cs="Arial"/>
          <w:szCs w:val="24"/>
        </w:rPr>
        <w:t>.</w:t>
      </w:r>
      <w:r w:rsidR="00AA37D8" w:rsidRPr="002C071C">
        <w:rPr>
          <w:rStyle w:val="FootnoteReference"/>
          <w:rFonts w:cs="Arial"/>
          <w:sz w:val="24"/>
          <w:szCs w:val="24"/>
        </w:rPr>
        <w:footnoteReference w:id="29"/>
      </w:r>
    </w:p>
    <w:p w14:paraId="22D673B2" w14:textId="77777777" w:rsidR="00524122" w:rsidRPr="002C071C" w:rsidRDefault="00020135" w:rsidP="002C071C">
      <w:pPr>
        <w:rPr>
          <w:rFonts w:cs="Arial"/>
          <w:szCs w:val="24"/>
        </w:rPr>
      </w:pPr>
      <w:r w:rsidRPr="002C071C">
        <w:rPr>
          <w:rFonts w:cs="Arial"/>
          <w:szCs w:val="24"/>
        </w:rPr>
        <w:lastRenderedPageBreak/>
        <w:t xml:space="preserve">710.68 </w:t>
      </w:r>
      <w:r w:rsidR="005D7D95">
        <w:rPr>
          <w:rFonts w:cs="Arial"/>
          <w:szCs w:val="24"/>
        </w:rPr>
        <w:t xml:space="preserve">euro </w:t>
      </w:r>
      <w:r w:rsidRPr="002C071C">
        <w:rPr>
          <w:rFonts w:cs="Arial"/>
          <w:szCs w:val="24"/>
        </w:rPr>
        <w:t>per month for persons aged 23 or over;</w:t>
      </w:r>
      <w:r w:rsidR="00C426F4" w:rsidRPr="002C071C">
        <w:rPr>
          <w:rFonts w:cs="Arial"/>
          <w:szCs w:val="24"/>
        </w:rPr>
        <w:t xml:space="preserve"> </w:t>
      </w:r>
      <w:r w:rsidRPr="002C071C">
        <w:rPr>
          <w:rFonts w:cs="Arial"/>
          <w:szCs w:val="24"/>
        </w:rPr>
        <w:t>403.06</w:t>
      </w:r>
      <w:r w:rsidR="005D7D95">
        <w:rPr>
          <w:rFonts w:cs="Arial"/>
          <w:szCs w:val="24"/>
        </w:rPr>
        <w:t xml:space="preserve"> euro</w:t>
      </w:r>
      <w:r w:rsidRPr="002C071C">
        <w:rPr>
          <w:rFonts w:cs="Arial"/>
          <w:szCs w:val="24"/>
        </w:rPr>
        <w:t xml:space="preserve"> per month for persons under 23 years of age.</w:t>
      </w:r>
      <w:r w:rsidR="00524122" w:rsidRPr="002C071C">
        <w:rPr>
          <w:rFonts w:cs="Arial"/>
          <w:szCs w:val="24"/>
        </w:rPr>
        <w:t xml:space="preserve"> If a person under 23 years of age has a disability and is eligible for</w:t>
      </w:r>
      <w:r w:rsidR="00C426F4" w:rsidRPr="002C071C">
        <w:rPr>
          <w:rFonts w:cs="Arial"/>
          <w:szCs w:val="24"/>
        </w:rPr>
        <w:t xml:space="preserve"> residential care base</w:t>
      </w:r>
      <w:r w:rsidR="00524122" w:rsidRPr="002C071C">
        <w:rPr>
          <w:rFonts w:cs="Arial"/>
          <w:szCs w:val="24"/>
        </w:rPr>
        <w:t>d</w:t>
      </w:r>
      <w:r w:rsidR="00C426F4" w:rsidRPr="002C071C">
        <w:rPr>
          <w:rFonts w:cs="Arial"/>
          <w:szCs w:val="24"/>
        </w:rPr>
        <w:t xml:space="preserve"> </w:t>
      </w:r>
      <w:r w:rsidR="00524122" w:rsidRPr="002C071C">
        <w:rPr>
          <w:rFonts w:cs="Arial"/>
          <w:szCs w:val="24"/>
        </w:rPr>
        <w:t>on the Long Term Care Act, then the rules apply as if this person is over 23 years of age (allowing for a rent up to 710.68 a month).</w:t>
      </w:r>
    </w:p>
    <w:p w14:paraId="18213348" w14:textId="77777777" w:rsidR="00524122" w:rsidRPr="002C071C" w:rsidRDefault="00524122" w:rsidP="002C071C">
      <w:pPr>
        <w:rPr>
          <w:rFonts w:cs="Arial"/>
          <w:szCs w:val="24"/>
        </w:rPr>
      </w:pPr>
    </w:p>
    <w:p w14:paraId="4CB90CCC" w14:textId="77777777" w:rsidR="00020135" w:rsidRDefault="00524122" w:rsidP="002C071C">
      <w:pPr>
        <w:rPr>
          <w:rFonts w:cs="Arial"/>
          <w:szCs w:val="24"/>
        </w:rPr>
      </w:pPr>
      <w:r w:rsidRPr="002C071C">
        <w:rPr>
          <w:rFonts w:cs="Arial"/>
          <w:szCs w:val="24"/>
        </w:rPr>
        <w:t xml:space="preserve">For general rent allowance </w:t>
      </w:r>
      <w:r w:rsidR="00020135" w:rsidRPr="002C071C">
        <w:rPr>
          <w:rFonts w:cs="Arial"/>
          <w:szCs w:val="24"/>
        </w:rPr>
        <w:t>taxable income should not exceed:</w:t>
      </w:r>
    </w:p>
    <w:p w14:paraId="722CDE6D" w14:textId="77777777" w:rsidR="005D7D95" w:rsidRPr="002C071C" w:rsidRDefault="005D7D95" w:rsidP="002C071C">
      <w:pPr>
        <w:rPr>
          <w:rFonts w:cs="Arial"/>
          <w:szCs w:val="24"/>
        </w:rPr>
      </w:pPr>
    </w:p>
    <w:p w14:paraId="3E5DE027" w14:textId="65645072" w:rsidR="00020135" w:rsidRPr="002C071C" w:rsidRDefault="00957BF5" w:rsidP="002C071C">
      <w:pPr>
        <w:rPr>
          <w:rFonts w:cs="Arial"/>
          <w:szCs w:val="24"/>
        </w:rPr>
      </w:pPr>
      <w:r>
        <w:rPr>
          <w:rFonts w:cs="Arial"/>
          <w:szCs w:val="24"/>
        </w:rPr>
        <w:t xml:space="preserve">21 </w:t>
      </w:r>
      <w:r w:rsidR="00020135" w:rsidRPr="002C071C">
        <w:rPr>
          <w:rFonts w:cs="Arial"/>
          <w:szCs w:val="24"/>
        </w:rPr>
        <w:t>950</w:t>
      </w:r>
      <w:r w:rsidR="00C326A5">
        <w:rPr>
          <w:rFonts w:cs="Arial"/>
          <w:szCs w:val="24"/>
        </w:rPr>
        <w:t xml:space="preserve"> euro</w:t>
      </w:r>
      <w:r w:rsidR="00020135" w:rsidRPr="002C071C">
        <w:rPr>
          <w:rFonts w:cs="Arial"/>
          <w:szCs w:val="24"/>
        </w:rPr>
        <w:t xml:space="preserve"> for a single person aged below or a</w:t>
      </w:r>
      <w:r w:rsidR="00E6742D" w:rsidRPr="002C071C">
        <w:rPr>
          <w:rFonts w:cs="Arial"/>
          <w:szCs w:val="24"/>
        </w:rPr>
        <w:t xml:space="preserve">bove the legal retirement age; </w:t>
      </w:r>
      <w:r>
        <w:rPr>
          <w:rFonts w:cs="Arial"/>
          <w:szCs w:val="24"/>
        </w:rPr>
        <w:t xml:space="preserve">29 </w:t>
      </w:r>
      <w:r w:rsidR="00020135" w:rsidRPr="002C071C">
        <w:rPr>
          <w:rFonts w:cs="Arial"/>
          <w:szCs w:val="24"/>
        </w:rPr>
        <w:t>800</w:t>
      </w:r>
      <w:r w:rsidR="005D7D95">
        <w:rPr>
          <w:rFonts w:cs="Arial"/>
          <w:szCs w:val="24"/>
        </w:rPr>
        <w:t xml:space="preserve"> euro</w:t>
      </w:r>
      <w:r w:rsidR="00020135" w:rsidRPr="002C071C">
        <w:rPr>
          <w:rFonts w:cs="Arial"/>
          <w:szCs w:val="24"/>
        </w:rPr>
        <w:t xml:space="preserve"> for a household whose highest earner is aged below the legal retirement age;</w:t>
      </w:r>
      <w:r w:rsidR="00524122" w:rsidRPr="002C071C">
        <w:rPr>
          <w:rFonts w:cs="Arial"/>
          <w:szCs w:val="24"/>
        </w:rPr>
        <w:t xml:space="preserve"> </w:t>
      </w:r>
      <w:r>
        <w:rPr>
          <w:rFonts w:cs="Arial"/>
          <w:szCs w:val="24"/>
        </w:rPr>
        <w:t xml:space="preserve">29 </w:t>
      </w:r>
      <w:r w:rsidR="00020135" w:rsidRPr="002C071C">
        <w:rPr>
          <w:rFonts w:cs="Arial"/>
          <w:szCs w:val="24"/>
        </w:rPr>
        <w:t xml:space="preserve">825 </w:t>
      </w:r>
      <w:r w:rsidR="005D7D95">
        <w:rPr>
          <w:rFonts w:cs="Arial"/>
          <w:szCs w:val="24"/>
        </w:rPr>
        <w:t xml:space="preserve">euro </w:t>
      </w:r>
      <w:r w:rsidR="00020135" w:rsidRPr="002C071C">
        <w:rPr>
          <w:rFonts w:cs="Arial"/>
          <w:szCs w:val="24"/>
        </w:rPr>
        <w:t>for a household whose highest earner is aged above the legal retirement age.</w:t>
      </w:r>
    </w:p>
    <w:p w14:paraId="326D0904" w14:textId="77777777" w:rsidR="00524122" w:rsidRPr="002C071C" w:rsidRDefault="00524122" w:rsidP="002C071C">
      <w:pPr>
        <w:rPr>
          <w:rFonts w:cs="Arial"/>
          <w:szCs w:val="24"/>
        </w:rPr>
      </w:pPr>
    </w:p>
    <w:p w14:paraId="1BFFB7EC" w14:textId="77777777" w:rsidR="00020135" w:rsidRPr="002C071C" w:rsidRDefault="00020135" w:rsidP="002C071C">
      <w:pPr>
        <w:rPr>
          <w:rFonts w:cs="Arial"/>
          <w:szCs w:val="24"/>
        </w:rPr>
      </w:pPr>
      <w:r w:rsidRPr="002C071C">
        <w:rPr>
          <w:rFonts w:cs="Arial"/>
          <w:szCs w:val="24"/>
        </w:rPr>
        <w:t>The rent allowance is based on current rent levels and taxable income. The underlying principle is that every household pays a part of the rent itself. This part is referred to as the “standard rent”. The standard rent is income-related and increases as the household taxable income becomes higher. The monthly standard rent for people with a minimum income equals</w:t>
      </w:r>
      <w:r w:rsidR="00AA37D8" w:rsidRPr="002C071C">
        <w:rPr>
          <w:rFonts w:cs="Arial"/>
          <w:szCs w:val="24"/>
        </w:rPr>
        <w:t xml:space="preserve"> (level </w:t>
      </w:r>
      <w:r w:rsidR="00E6742D" w:rsidRPr="002C071C">
        <w:rPr>
          <w:rFonts w:cs="Arial"/>
          <w:szCs w:val="24"/>
        </w:rPr>
        <w:t xml:space="preserve">for </w:t>
      </w:r>
      <w:r w:rsidR="00AA37D8" w:rsidRPr="002C071C">
        <w:rPr>
          <w:rFonts w:cs="Arial"/>
          <w:szCs w:val="24"/>
        </w:rPr>
        <w:t>2016)</w:t>
      </w:r>
      <w:r w:rsidRPr="002C071C">
        <w:rPr>
          <w:rFonts w:cs="Arial"/>
          <w:szCs w:val="24"/>
        </w:rPr>
        <w:t>:</w:t>
      </w:r>
      <w:r w:rsidR="00C426F4" w:rsidRPr="002C071C">
        <w:rPr>
          <w:rFonts w:cs="Arial"/>
          <w:szCs w:val="24"/>
        </w:rPr>
        <w:t xml:space="preserve"> </w:t>
      </w:r>
      <w:r w:rsidRPr="002C071C">
        <w:rPr>
          <w:rFonts w:cs="Arial"/>
          <w:szCs w:val="24"/>
        </w:rPr>
        <w:t>226.01</w:t>
      </w:r>
      <w:r w:rsidR="005D7D95">
        <w:rPr>
          <w:rFonts w:cs="Arial"/>
          <w:szCs w:val="24"/>
        </w:rPr>
        <w:t xml:space="preserve"> euro</w:t>
      </w:r>
      <w:r w:rsidRPr="002C071C">
        <w:rPr>
          <w:rFonts w:cs="Arial"/>
          <w:szCs w:val="24"/>
        </w:rPr>
        <w:t xml:space="preserve"> for households with two or more people aged above the legal retirement age;</w:t>
      </w:r>
      <w:r w:rsidR="00C426F4" w:rsidRPr="002C071C">
        <w:rPr>
          <w:rFonts w:cs="Arial"/>
          <w:szCs w:val="24"/>
        </w:rPr>
        <w:t xml:space="preserve"> </w:t>
      </w:r>
      <w:r w:rsidRPr="002C071C">
        <w:rPr>
          <w:rFonts w:cs="Arial"/>
          <w:szCs w:val="24"/>
        </w:rPr>
        <w:t>227.82</w:t>
      </w:r>
      <w:r w:rsidR="005D7D95">
        <w:rPr>
          <w:rFonts w:cs="Arial"/>
          <w:szCs w:val="24"/>
        </w:rPr>
        <w:t xml:space="preserve"> euro</w:t>
      </w:r>
      <w:r w:rsidRPr="002C071C">
        <w:rPr>
          <w:rFonts w:cs="Arial"/>
          <w:szCs w:val="24"/>
        </w:rPr>
        <w:t xml:space="preserve"> for a single person aged above the legal retirement age;</w:t>
      </w:r>
      <w:r w:rsidR="00C426F4" w:rsidRPr="002C071C">
        <w:rPr>
          <w:rFonts w:cs="Arial"/>
          <w:szCs w:val="24"/>
        </w:rPr>
        <w:t xml:space="preserve"> </w:t>
      </w:r>
      <w:r w:rsidRPr="002C071C">
        <w:rPr>
          <w:rFonts w:cs="Arial"/>
          <w:szCs w:val="24"/>
        </w:rPr>
        <w:t xml:space="preserve">229.64 </w:t>
      </w:r>
      <w:r w:rsidR="005D7D95">
        <w:rPr>
          <w:rFonts w:cs="Arial"/>
          <w:szCs w:val="24"/>
        </w:rPr>
        <w:t xml:space="preserve">euro </w:t>
      </w:r>
      <w:r w:rsidRPr="002C071C">
        <w:rPr>
          <w:rFonts w:cs="Arial"/>
          <w:szCs w:val="24"/>
        </w:rPr>
        <w:t>for households with people under the legal retirement age.</w:t>
      </w:r>
      <w:r w:rsidR="00C426F4" w:rsidRPr="002C071C">
        <w:rPr>
          <w:rFonts w:cs="Arial"/>
          <w:szCs w:val="24"/>
        </w:rPr>
        <w:t xml:space="preserve"> </w:t>
      </w:r>
      <w:r w:rsidRPr="002C071C">
        <w:rPr>
          <w:rFonts w:cs="Arial"/>
          <w:szCs w:val="24"/>
        </w:rPr>
        <w:t xml:space="preserve">The rent allowance amounts to the difference between the actual rent and the </w:t>
      </w:r>
      <w:r w:rsidR="005D7D95">
        <w:rPr>
          <w:rFonts w:cs="Arial"/>
          <w:szCs w:val="24"/>
        </w:rPr>
        <w:t xml:space="preserve">standard rent. For rents up to </w:t>
      </w:r>
      <w:r w:rsidRPr="002C071C">
        <w:rPr>
          <w:rFonts w:cs="Arial"/>
          <w:szCs w:val="24"/>
        </w:rPr>
        <w:t>403.06</w:t>
      </w:r>
      <w:r w:rsidR="005D7D95">
        <w:rPr>
          <w:rFonts w:cs="Arial"/>
          <w:szCs w:val="24"/>
        </w:rPr>
        <w:t xml:space="preserve"> euro</w:t>
      </w:r>
      <w:r w:rsidRPr="002C071C">
        <w:rPr>
          <w:rFonts w:cs="Arial"/>
          <w:szCs w:val="24"/>
        </w:rPr>
        <w:t xml:space="preserve"> the full differential amount is paid. For higher rents, only part of the difference is covered.</w:t>
      </w:r>
    </w:p>
    <w:p w14:paraId="3C3F8791" w14:textId="77777777" w:rsidR="004D7688" w:rsidRPr="002C071C" w:rsidRDefault="004D7688" w:rsidP="002C071C">
      <w:pPr>
        <w:rPr>
          <w:rFonts w:cs="Arial"/>
          <w:szCs w:val="24"/>
        </w:rPr>
      </w:pPr>
    </w:p>
    <w:p w14:paraId="6C408D4E" w14:textId="77777777" w:rsidR="00131A49" w:rsidRPr="002C071C" w:rsidRDefault="00524122" w:rsidP="002C071C">
      <w:pPr>
        <w:rPr>
          <w:rFonts w:cs="Arial"/>
          <w:szCs w:val="24"/>
          <w:lang w:val="en-US"/>
        </w:rPr>
      </w:pPr>
      <w:r w:rsidRPr="002C071C">
        <w:rPr>
          <w:rFonts w:cs="Arial"/>
          <w:szCs w:val="24"/>
          <w:lang w:val="en-US"/>
        </w:rPr>
        <w:t xml:space="preserve">Anyone with a disability and eligible for residential care based on the Long </w:t>
      </w:r>
      <w:r w:rsidR="00131A49" w:rsidRPr="002C071C">
        <w:rPr>
          <w:rFonts w:cs="Arial"/>
          <w:szCs w:val="24"/>
          <w:lang w:val="en-US"/>
        </w:rPr>
        <w:t>Term</w:t>
      </w:r>
      <w:r w:rsidRPr="002C071C">
        <w:rPr>
          <w:rFonts w:cs="Arial"/>
          <w:szCs w:val="24"/>
          <w:lang w:val="en-US"/>
        </w:rPr>
        <w:t xml:space="preserve"> Care Act and living with someone </w:t>
      </w:r>
      <w:r w:rsidR="00131A49" w:rsidRPr="002C071C">
        <w:rPr>
          <w:rFonts w:cs="Arial"/>
          <w:szCs w:val="24"/>
          <w:lang w:val="en-US"/>
        </w:rPr>
        <w:t xml:space="preserve">else in the household may disregard one of the two incomes for the calculation of rent allowance. This allows for more rent allowance. </w:t>
      </w:r>
    </w:p>
    <w:p w14:paraId="0379DC0E" w14:textId="77777777" w:rsidR="00FB6BC7" w:rsidRPr="002C071C" w:rsidRDefault="00FB6BC7" w:rsidP="002C071C">
      <w:pPr>
        <w:rPr>
          <w:rFonts w:cs="Arial"/>
          <w:szCs w:val="24"/>
          <w:lang w:val="nl-NL"/>
        </w:rPr>
      </w:pPr>
    </w:p>
    <w:p w14:paraId="74FBBC28" w14:textId="77777777" w:rsidR="00FB6BC7" w:rsidRPr="002C071C" w:rsidRDefault="00FB6BC7" w:rsidP="002C071C">
      <w:pPr>
        <w:pStyle w:val="Heading2"/>
        <w:rPr>
          <w:rFonts w:cs="Arial"/>
          <w:szCs w:val="24"/>
        </w:rPr>
      </w:pPr>
      <w:bookmarkStart w:id="11" w:name="_Toc452449217"/>
      <w:r w:rsidRPr="002C071C">
        <w:rPr>
          <w:rFonts w:cs="Arial"/>
          <w:szCs w:val="24"/>
        </w:rPr>
        <w:t>Retirement benefits</w:t>
      </w:r>
      <w:bookmarkEnd w:id="11"/>
    </w:p>
    <w:p w14:paraId="786E37C6" w14:textId="77777777" w:rsidR="00FB6BC7" w:rsidRPr="002C071C" w:rsidRDefault="00FB6BC7" w:rsidP="002C071C">
      <w:pPr>
        <w:rPr>
          <w:rFonts w:cs="Arial"/>
          <w:szCs w:val="24"/>
        </w:rPr>
      </w:pPr>
    </w:p>
    <w:p w14:paraId="375EA0D7" w14:textId="77777777" w:rsidR="003F472D" w:rsidRPr="002C071C" w:rsidRDefault="00E83456" w:rsidP="002C071C">
      <w:pPr>
        <w:rPr>
          <w:rFonts w:cs="Arial"/>
          <w:szCs w:val="24"/>
        </w:rPr>
      </w:pPr>
      <w:r w:rsidRPr="002C071C">
        <w:rPr>
          <w:rFonts w:cs="Arial"/>
          <w:szCs w:val="24"/>
        </w:rPr>
        <w:t>Anyone who legally reside</w:t>
      </w:r>
      <w:r w:rsidR="004C0B58" w:rsidRPr="002C071C">
        <w:rPr>
          <w:rFonts w:cs="Arial"/>
          <w:szCs w:val="24"/>
        </w:rPr>
        <w:t>s</w:t>
      </w:r>
      <w:r w:rsidRPr="002C071C">
        <w:rPr>
          <w:rFonts w:cs="Arial"/>
          <w:szCs w:val="24"/>
        </w:rPr>
        <w:t xml:space="preserve"> in the Netherlands </w:t>
      </w:r>
      <w:r w:rsidR="004C0B58" w:rsidRPr="002C071C">
        <w:rPr>
          <w:rFonts w:cs="Arial"/>
          <w:szCs w:val="24"/>
        </w:rPr>
        <w:t>is</w:t>
      </w:r>
      <w:r w:rsidRPr="002C071C">
        <w:rPr>
          <w:rFonts w:cs="Arial"/>
          <w:szCs w:val="24"/>
        </w:rPr>
        <w:t xml:space="preserve"> at retirement age entitled to a benefit based on the General Old-Age Pensions Act 1956 (</w:t>
      </w:r>
      <w:proofErr w:type="spellStart"/>
      <w:r w:rsidRPr="002C071C">
        <w:rPr>
          <w:rFonts w:cs="Arial"/>
          <w:szCs w:val="24"/>
        </w:rPr>
        <w:t>Algemene</w:t>
      </w:r>
      <w:proofErr w:type="spellEnd"/>
      <w:r w:rsidRPr="002C071C">
        <w:rPr>
          <w:rFonts w:cs="Arial"/>
          <w:szCs w:val="24"/>
        </w:rPr>
        <w:t xml:space="preserve"> </w:t>
      </w:r>
      <w:proofErr w:type="spellStart"/>
      <w:r w:rsidRPr="002C071C">
        <w:rPr>
          <w:rFonts w:cs="Arial"/>
          <w:szCs w:val="24"/>
        </w:rPr>
        <w:t>Ouderdomswet</w:t>
      </w:r>
      <w:proofErr w:type="spellEnd"/>
      <w:r w:rsidRPr="002C071C">
        <w:rPr>
          <w:rFonts w:cs="Arial"/>
          <w:szCs w:val="24"/>
        </w:rPr>
        <w:t>, AOW)</w:t>
      </w:r>
      <w:r w:rsidR="005D7D95">
        <w:rPr>
          <w:rFonts w:cs="Arial"/>
          <w:szCs w:val="24"/>
        </w:rPr>
        <w:t>.</w:t>
      </w:r>
      <w:r w:rsidRPr="002C071C">
        <w:rPr>
          <w:rStyle w:val="FootnoteReference"/>
          <w:rFonts w:cs="Arial"/>
          <w:sz w:val="24"/>
          <w:szCs w:val="24"/>
        </w:rPr>
        <w:footnoteReference w:id="30"/>
      </w:r>
      <w:r w:rsidR="005D7D95">
        <w:rPr>
          <w:rFonts w:cs="Arial"/>
          <w:szCs w:val="24"/>
        </w:rPr>
        <w:t xml:space="preserve"> </w:t>
      </w:r>
      <w:r w:rsidRPr="002C071C">
        <w:rPr>
          <w:rFonts w:cs="Arial"/>
          <w:szCs w:val="24"/>
        </w:rPr>
        <w:t xml:space="preserve">The maximum benefit is reached after residing 50 years or more in the Netherlands. The maximum benefit equals an income at minimum level. </w:t>
      </w:r>
      <w:r w:rsidR="003F472D" w:rsidRPr="002C071C">
        <w:rPr>
          <w:rFonts w:cs="Arial"/>
          <w:szCs w:val="24"/>
        </w:rPr>
        <w:t xml:space="preserve">Retirement age is </w:t>
      </w:r>
      <w:r w:rsidR="009F2E35" w:rsidRPr="002C071C">
        <w:rPr>
          <w:rFonts w:cs="Arial"/>
          <w:szCs w:val="24"/>
        </w:rPr>
        <w:t xml:space="preserve">65 years and three months in 2015. The legal retirement age will be gradually increased to 66 in 2019 and 67 in 2023. </w:t>
      </w:r>
    </w:p>
    <w:p w14:paraId="444D1FF6" w14:textId="77777777" w:rsidR="003F472D" w:rsidRPr="002C071C" w:rsidRDefault="003F472D" w:rsidP="002C071C">
      <w:pPr>
        <w:rPr>
          <w:rFonts w:cs="Arial"/>
          <w:szCs w:val="24"/>
        </w:rPr>
      </w:pPr>
    </w:p>
    <w:p w14:paraId="5DD0019F" w14:textId="77777777" w:rsidR="00FB6BC7" w:rsidRPr="002C071C" w:rsidRDefault="004C0B58" w:rsidP="002C071C">
      <w:pPr>
        <w:rPr>
          <w:rFonts w:cs="Arial"/>
          <w:szCs w:val="24"/>
        </w:rPr>
      </w:pPr>
      <w:r w:rsidRPr="002C071C">
        <w:rPr>
          <w:rFonts w:cs="Arial"/>
          <w:szCs w:val="24"/>
        </w:rPr>
        <w:t>On reaching retirement age, p</w:t>
      </w:r>
      <w:r w:rsidR="00E83456" w:rsidRPr="002C071C">
        <w:rPr>
          <w:rFonts w:cs="Arial"/>
          <w:szCs w:val="24"/>
        </w:rPr>
        <w:t>eople with a</w:t>
      </w:r>
      <w:r w:rsidR="00DF2394" w:rsidRPr="002C071C">
        <w:rPr>
          <w:rFonts w:cs="Arial"/>
          <w:szCs w:val="24"/>
        </w:rPr>
        <w:t xml:space="preserve">ny </w:t>
      </w:r>
      <w:r w:rsidR="00E83456" w:rsidRPr="002C071C">
        <w:rPr>
          <w:rFonts w:cs="Arial"/>
          <w:szCs w:val="24"/>
        </w:rPr>
        <w:t>disability benefit wi</w:t>
      </w:r>
      <w:r w:rsidR="003F472D" w:rsidRPr="002C071C">
        <w:rPr>
          <w:rFonts w:cs="Arial"/>
          <w:szCs w:val="24"/>
        </w:rPr>
        <w:t xml:space="preserve">ll </w:t>
      </w:r>
      <w:r w:rsidR="009F2E35" w:rsidRPr="002C071C">
        <w:rPr>
          <w:rFonts w:cs="Arial"/>
          <w:szCs w:val="24"/>
        </w:rPr>
        <w:t>automatically</w:t>
      </w:r>
      <w:r w:rsidR="003F472D" w:rsidRPr="002C071C">
        <w:rPr>
          <w:rFonts w:cs="Arial"/>
          <w:szCs w:val="24"/>
        </w:rPr>
        <w:t xml:space="preserve"> lose</w:t>
      </w:r>
      <w:r w:rsidRPr="002C071C">
        <w:rPr>
          <w:rFonts w:cs="Arial"/>
          <w:szCs w:val="24"/>
        </w:rPr>
        <w:t xml:space="preserve"> it</w:t>
      </w:r>
      <w:r w:rsidR="003F472D" w:rsidRPr="002C071C">
        <w:rPr>
          <w:rFonts w:cs="Arial"/>
          <w:szCs w:val="24"/>
        </w:rPr>
        <w:t xml:space="preserve"> and </w:t>
      </w:r>
      <w:r w:rsidRPr="002C071C">
        <w:rPr>
          <w:rFonts w:cs="Arial"/>
          <w:szCs w:val="24"/>
        </w:rPr>
        <w:t xml:space="preserve">will </w:t>
      </w:r>
      <w:r w:rsidR="003F472D" w:rsidRPr="002C071C">
        <w:rPr>
          <w:rFonts w:cs="Arial"/>
          <w:szCs w:val="24"/>
        </w:rPr>
        <w:t>be given retirement benefit. If this benefit is below minimum level (for instance</w:t>
      </w:r>
      <w:r w:rsidRPr="002C071C">
        <w:rPr>
          <w:rFonts w:cs="Arial"/>
          <w:szCs w:val="24"/>
        </w:rPr>
        <w:t xml:space="preserve"> if</w:t>
      </w:r>
      <w:r w:rsidR="003F472D" w:rsidRPr="002C071C">
        <w:rPr>
          <w:rFonts w:cs="Arial"/>
          <w:szCs w:val="24"/>
        </w:rPr>
        <w:t xml:space="preserve"> they resided in the Netherlands for less than 50 years, the benefit will be supplemented with a Participation Act benefit which is means and income tested within the household.</w:t>
      </w:r>
    </w:p>
    <w:p w14:paraId="0FDB2820" w14:textId="77777777" w:rsidR="00A81391" w:rsidRPr="002C071C" w:rsidRDefault="00A81391" w:rsidP="002C071C">
      <w:pPr>
        <w:rPr>
          <w:rFonts w:cs="Arial"/>
          <w:szCs w:val="24"/>
        </w:rPr>
      </w:pPr>
    </w:p>
    <w:p w14:paraId="659F14A9" w14:textId="77777777" w:rsidR="0089696E" w:rsidRDefault="0089696E" w:rsidP="002C071C">
      <w:pPr>
        <w:pStyle w:val="Heading2"/>
        <w:rPr>
          <w:rFonts w:cs="Arial"/>
          <w:szCs w:val="24"/>
        </w:rPr>
      </w:pPr>
      <w:bookmarkStart w:id="12" w:name="_Toc452449218"/>
      <w:r w:rsidRPr="002C071C">
        <w:rPr>
          <w:rFonts w:cs="Arial"/>
          <w:szCs w:val="24"/>
        </w:rPr>
        <w:lastRenderedPageBreak/>
        <w:t>Othe</w:t>
      </w:r>
      <w:r w:rsidR="000D694B" w:rsidRPr="002C071C">
        <w:rPr>
          <w:rFonts w:cs="Arial"/>
          <w:szCs w:val="24"/>
        </w:rPr>
        <w:t>r social protection m</w:t>
      </w:r>
      <w:r w:rsidR="0073779B" w:rsidRPr="002C071C">
        <w:rPr>
          <w:rFonts w:cs="Arial"/>
          <w:szCs w:val="24"/>
        </w:rPr>
        <w:t>easures</w:t>
      </w:r>
      <w:bookmarkEnd w:id="12"/>
    </w:p>
    <w:p w14:paraId="22E88AB6" w14:textId="77777777" w:rsidR="005D7D95" w:rsidRPr="005D7D95" w:rsidRDefault="005D7D95" w:rsidP="005D7D95">
      <w:pPr>
        <w:rPr>
          <w:lang w:bidi="en-US"/>
        </w:rPr>
      </w:pPr>
    </w:p>
    <w:p w14:paraId="4E1E307F" w14:textId="77777777" w:rsidR="0073779B" w:rsidRPr="002C071C" w:rsidRDefault="006D5EE6" w:rsidP="002C071C">
      <w:pPr>
        <w:rPr>
          <w:rFonts w:cs="Arial"/>
          <w:szCs w:val="24"/>
        </w:rPr>
      </w:pPr>
      <w:r w:rsidRPr="002C071C">
        <w:rPr>
          <w:rFonts w:cs="Arial"/>
          <w:szCs w:val="24"/>
        </w:rPr>
        <w:t>Municipalities may provide extra financial support for disability related extra expenses. They may do so based on the Participation Act</w:t>
      </w:r>
      <w:r w:rsidRPr="002C071C">
        <w:rPr>
          <w:rStyle w:val="FootnoteReference"/>
          <w:rFonts w:cs="Arial"/>
          <w:sz w:val="24"/>
          <w:szCs w:val="24"/>
        </w:rPr>
        <w:footnoteReference w:id="31"/>
      </w:r>
      <w:r w:rsidRPr="002C071C">
        <w:rPr>
          <w:rFonts w:cs="Arial"/>
          <w:szCs w:val="24"/>
        </w:rPr>
        <w:t xml:space="preserve"> and rules of income and means testing apply. This means that extra expenses which would generate a lower disposable income than the accepted minimum norm </w:t>
      </w:r>
      <w:r w:rsidR="004D2506" w:rsidRPr="002C071C">
        <w:rPr>
          <w:rFonts w:cs="Arial"/>
          <w:szCs w:val="24"/>
        </w:rPr>
        <w:t xml:space="preserve">for a household will be compensated on the condition that </w:t>
      </w:r>
      <w:r w:rsidRPr="002C071C">
        <w:rPr>
          <w:rFonts w:cs="Arial"/>
          <w:szCs w:val="24"/>
        </w:rPr>
        <w:t>expenses e</w:t>
      </w:r>
      <w:r w:rsidR="004D2506" w:rsidRPr="002C071C">
        <w:rPr>
          <w:rFonts w:cs="Arial"/>
          <w:szCs w:val="24"/>
        </w:rPr>
        <w:t>xc</w:t>
      </w:r>
      <w:r w:rsidRPr="002C071C">
        <w:rPr>
          <w:rFonts w:cs="Arial"/>
          <w:szCs w:val="24"/>
        </w:rPr>
        <w:t>eed 129 euro a year.</w:t>
      </w:r>
    </w:p>
    <w:p w14:paraId="773763CE" w14:textId="77777777" w:rsidR="00915633" w:rsidRPr="002C071C" w:rsidRDefault="00915633" w:rsidP="002C071C">
      <w:pPr>
        <w:rPr>
          <w:rFonts w:cs="Arial"/>
          <w:szCs w:val="24"/>
        </w:rPr>
      </w:pPr>
    </w:p>
    <w:p w14:paraId="22FCD6B7" w14:textId="77777777" w:rsidR="00915633" w:rsidRPr="002C071C" w:rsidRDefault="00915633" w:rsidP="002C071C">
      <w:pPr>
        <w:rPr>
          <w:rFonts w:cs="Arial"/>
          <w:szCs w:val="24"/>
        </w:rPr>
      </w:pPr>
      <w:r w:rsidRPr="002C071C">
        <w:rPr>
          <w:rFonts w:cs="Arial"/>
          <w:szCs w:val="24"/>
        </w:rPr>
        <w:t>The Netherlands has not ratified the UNCRPD yet and therefore has not written a country report.</w:t>
      </w:r>
    </w:p>
    <w:p w14:paraId="58C5EE24" w14:textId="77777777" w:rsidR="0073779B" w:rsidRPr="002C071C" w:rsidRDefault="0073779B" w:rsidP="002C071C">
      <w:pPr>
        <w:rPr>
          <w:rFonts w:cs="Arial"/>
          <w:szCs w:val="24"/>
          <w:lang w:bidi="en-US"/>
        </w:rPr>
      </w:pPr>
    </w:p>
    <w:p w14:paraId="3C4DB5BE" w14:textId="77777777" w:rsidR="0073779B" w:rsidRPr="002C071C" w:rsidRDefault="00FD1E97" w:rsidP="00C326A5">
      <w:pPr>
        <w:pStyle w:val="Heading2"/>
        <w:rPr>
          <w:rFonts w:cs="Arial"/>
          <w:szCs w:val="24"/>
        </w:rPr>
      </w:pPr>
      <w:bookmarkStart w:id="13" w:name="_Toc452449219"/>
      <w:r w:rsidRPr="002C071C">
        <w:rPr>
          <w:rFonts w:cs="Arial"/>
          <w:szCs w:val="24"/>
        </w:rPr>
        <w:t>Disability discrimination in social protection m</w:t>
      </w:r>
      <w:r w:rsidR="0073779B" w:rsidRPr="002C071C">
        <w:rPr>
          <w:rFonts w:cs="Arial"/>
          <w:szCs w:val="24"/>
        </w:rPr>
        <w:t>easures</w:t>
      </w:r>
      <w:r w:rsidR="00377489" w:rsidRPr="002C071C">
        <w:rPr>
          <w:rFonts w:cs="Arial"/>
          <w:szCs w:val="24"/>
        </w:rPr>
        <w:t xml:space="preserve"> (including, in particular, social protection measures</w:t>
      </w:r>
      <w:r w:rsidR="0073779B" w:rsidRPr="002C071C">
        <w:rPr>
          <w:rFonts w:cs="Arial"/>
          <w:szCs w:val="24"/>
        </w:rPr>
        <w:t xml:space="preserve"> which are not disability specific)</w:t>
      </w:r>
      <w:bookmarkEnd w:id="13"/>
    </w:p>
    <w:p w14:paraId="0C420BA0" w14:textId="77777777" w:rsidR="00A73D87" w:rsidRPr="002C071C" w:rsidRDefault="00A73D87" w:rsidP="00C326A5">
      <w:pPr>
        <w:rPr>
          <w:rFonts w:cs="Arial"/>
          <w:szCs w:val="24"/>
        </w:rPr>
      </w:pPr>
    </w:p>
    <w:p w14:paraId="5CC4A52E" w14:textId="77777777" w:rsidR="00D94BFE" w:rsidRDefault="00A73D87" w:rsidP="00C326A5">
      <w:pPr>
        <w:rPr>
          <w:rFonts w:cs="Arial"/>
          <w:szCs w:val="24"/>
        </w:rPr>
      </w:pPr>
      <w:r w:rsidRPr="002C071C">
        <w:rPr>
          <w:rFonts w:cs="Arial"/>
          <w:szCs w:val="24"/>
        </w:rPr>
        <w:t>Employers are obliged to pay employees at least minimum wage</w:t>
      </w:r>
      <w:r w:rsidR="005D7D95">
        <w:rPr>
          <w:rFonts w:cs="Arial"/>
          <w:szCs w:val="24"/>
        </w:rPr>
        <w:t>.</w:t>
      </w:r>
      <w:r w:rsidR="00017AFE" w:rsidRPr="002C071C">
        <w:rPr>
          <w:rStyle w:val="FootnoteReference"/>
          <w:rFonts w:cs="Arial"/>
          <w:sz w:val="24"/>
          <w:szCs w:val="24"/>
        </w:rPr>
        <w:footnoteReference w:id="32"/>
      </w:r>
      <w:r w:rsidR="00017AFE" w:rsidRPr="002C071C">
        <w:rPr>
          <w:rFonts w:cs="Arial"/>
          <w:szCs w:val="24"/>
        </w:rPr>
        <w:t xml:space="preserve"> </w:t>
      </w:r>
      <w:r w:rsidR="00D94BFE" w:rsidRPr="002C071C">
        <w:rPr>
          <w:rFonts w:cs="Arial"/>
          <w:szCs w:val="24"/>
        </w:rPr>
        <w:t xml:space="preserve">There has been made a general exemption, based on the Act Wage Dispensation </w:t>
      </w:r>
      <w:proofErr w:type="spellStart"/>
      <w:r w:rsidR="00D94BFE" w:rsidRPr="002C071C">
        <w:rPr>
          <w:rFonts w:cs="Arial"/>
          <w:szCs w:val="24"/>
        </w:rPr>
        <w:t>Wajong</w:t>
      </w:r>
      <w:proofErr w:type="spellEnd"/>
      <w:r w:rsidR="00D94BFE" w:rsidRPr="002C071C">
        <w:rPr>
          <w:rStyle w:val="FootnoteReference"/>
          <w:rFonts w:cs="Arial"/>
          <w:sz w:val="24"/>
          <w:szCs w:val="24"/>
        </w:rPr>
        <w:footnoteReference w:id="33"/>
      </w:r>
      <w:r w:rsidR="00D94BFE" w:rsidRPr="002C071C">
        <w:rPr>
          <w:rFonts w:cs="Arial"/>
          <w:szCs w:val="24"/>
        </w:rPr>
        <w:t xml:space="preserve"> for people who have a disability and who are assessed as having a productivity level of 25% below the usual productivity that would earn the level of minimum wage. In such cases the employer may pay below minimum wage. The employee will then get a benefit supplementing the wage to the net minimum wage level.</w:t>
      </w:r>
    </w:p>
    <w:p w14:paraId="7F01CE6B" w14:textId="77777777" w:rsidR="005D7D95" w:rsidRPr="002C071C" w:rsidRDefault="005D7D95" w:rsidP="00C326A5">
      <w:pPr>
        <w:rPr>
          <w:rFonts w:cs="Arial"/>
          <w:szCs w:val="24"/>
        </w:rPr>
      </w:pPr>
    </w:p>
    <w:p w14:paraId="0358D09E" w14:textId="77777777" w:rsidR="00D94BFE" w:rsidRPr="002C071C" w:rsidRDefault="00D94BFE" w:rsidP="009D566F">
      <w:pPr>
        <w:rPr>
          <w:rFonts w:cs="Arial"/>
          <w:szCs w:val="24"/>
        </w:rPr>
      </w:pPr>
      <w:r w:rsidRPr="002C071C">
        <w:rPr>
          <w:rFonts w:cs="Arial"/>
          <w:szCs w:val="24"/>
        </w:rPr>
        <w:t xml:space="preserve">This general exemption for people with a disability and </w:t>
      </w:r>
      <w:proofErr w:type="spellStart"/>
      <w:r w:rsidRPr="002C071C">
        <w:rPr>
          <w:rFonts w:cs="Arial"/>
          <w:szCs w:val="24"/>
        </w:rPr>
        <w:t>Wajong</w:t>
      </w:r>
      <w:proofErr w:type="spellEnd"/>
      <w:r w:rsidRPr="002C071C">
        <w:rPr>
          <w:rFonts w:cs="Arial"/>
          <w:szCs w:val="24"/>
        </w:rPr>
        <w:t xml:space="preserve"> benefit is ignored in the latest report by national Government to the European Committee of Social Rights</w:t>
      </w:r>
      <w:r w:rsidR="00D47CE5" w:rsidRPr="002C071C">
        <w:rPr>
          <w:rFonts w:cs="Arial"/>
          <w:szCs w:val="24"/>
        </w:rPr>
        <w:t xml:space="preserve"> in which the committee notes (Eurostat) that sometimes minimum wage seems to decrease in the Netherlands in certain enterprises or sectors in case of severe economic adversity.</w:t>
      </w:r>
      <w:r w:rsidRPr="002C071C">
        <w:rPr>
          <w:rStyle w:val="FootnoteReference"/>
          <w:rFonts w:cs="Arial"/>
          <w:sz w:val="24"/>
          <w:szCs w:val="24"/>
        </w:rPr>
        <w:footnoteReference w:id="34"/>
      </w:r>
      <w:r w:rsidRPr="002C071C">
        <w:rPr>
          <w:rFonts w:cs="Arial"/>
          <w:szCs w:val="24"/>
        </w:rPr>
        <w:t xml:space="preserve"> The National Government answered that this refers only to </w:t>
      </w:r>
      <w:r w:rsidR="00D47CE5" w:rsidRPr="002C071C">
        <w:rPr>
          <w:rFonts w:cs="Arial"/>
          <w:szCs w:val="24"/>
        </w:rPr>
        <w:t>e</w:t>
      </w:r>
      <w:r w:rsidRPr="002C071C">
        <w:rPr>
          <w:rFonts w:cs="Arial"/>
          <w:szCs w:val="24"/>
        </w:rPr>
        <w:t xml:space="preserve">mployers who have </w:t>
      </w:r>
      <w:r w:rsidR="00D47CE5" w:rsidRPr="002C071C">
        <w:rPr>
          <w:rFonts w:cs="Arial"/>
          <w:szCs w:val="24"/>
        </w:rPr>
        <w:t xml:space="preserve">applied </w:t>
      </w:r>
      <w:r w:rsidRPr="002C071C">
        <w:rPr>
          <w:rFonts w:cs="Arial"/>
          <w:szCs w:val="24"/>
        </w:rPr>
        <w:t xml:space="preserve">to the ministry of Social Affairs and Employment for an exemption from the ban on short-time working. If an exemption is granted, they may claim unemployment benefit for their employees for the hours not worked. </w:t>
      </w:r>
      <w:r w:rsidR="00D47CE5" w:rsidRPr="002C071C">
        <w:rPr>
          <w:rFonts w:cs="Arial"/>
          <w:szCs w:val="24"/>
        </w:rPr>
        <w:t>This paragraph ends with the quote: “</w:t>
      </w:r>
      <w:r w:rsidRPr="002C071C">
        <w:rPr>
          <w:rFonts w:cs="Arial"/>
          <w:szCs w:val="24"/>
        </w:rPr>
        <w:t>However, this scheme never results in employees earning less than the statutory minimum wage for the hours they do work. In the Netherlands, it is impossible to lower the statutory minimum wage – by legal means or otherwise – in times of economic crisis.”</w:t>
      </w:r>
    </w:p>
    <w:p w14:paraId="0147E6B0" w14:textId="77777777" w:rsidR="00D47CE5" w:rsidRPr="002C071C" w:rsidRDefault="00D47CE5" w:rsidP="009D566F">
      <w:pPr>
        <w:rPr>
          <w:rFonts w:cs="Arial"/>
          <w:szCs w:val="24"/>
        </w:rPr>
      </w:pPr>
    </w:p>
    <w:p w14:paraId="3E69A4A3" w14:textId="77777777" w:rsidR="00AF6B95" w:rsidRDefault="00AF6B95" w:rsidP="009D566F">
      <w:pPr>
        <w:rPr>
          <w:rFonts w:cs="Arial"/>
          <w:szCs w:val="24"/>
        </w:rPr>
      </w:pPr>
      <w:r w:rsidRPr="002C071C">
        <w:rPr>
          <w:rFonts w:cs="Arial"/>
          <w:szCs w:val="24"/>
        </w:rPr>
        <w:t>In th</w:t>
      </w:r>
      <w:r w:rsidR="00D47CE5" w:rsidRPr="002C071C">
        <w:rPr>
          <w:rFonts w:cs="Arial"/>
          <w:szCs w:val="24"/>
        </w:rPr>
        <w:t xml:space="preserve">is report </w:t>
      </w:r>
      <w:r w:rsidRPr="002C071C">
        <w:rPr>
          <w:rFonts w:cs="Arial"/>
          <w:szCs w:val="24"/>
        </w:rPr>
        <w:t xml:space="preserve">no mention is made </w:t>
      </w:r>
      <w:r w:rsidR="004C0B58" w:rsidRPr="002C071C">
        <w:rPr>
          <w:rFonts w:cs="Arial"/>
          <w:szCs w:val="24"/>
        </w:rPr>
        <w:t>of</w:t>
      </w:r>
      <w:r w:rsidRPr="002C071C">
        <w:rPr>
          <w:rFonts w:cs="Arial"/>
          <w:szCs w:val="24"/>
        </w:rPr>
        <w:t xml:space="preserve"> </w:t>
      </w:r>
      <w:r w:rsidR="00D47CE5" w:rsidRPr="002C071C">
        <w:rPr>
          <w:rFonts w:cs="Arial"/>
          <w:szCs w:val="24"/>
        </w:rPr>
        <w:t xml:space="preserve">the exemption for </w:t>
      </w:r>
      <w:proofErr w:type="spellStart"/>
      <w:r w:rsidR="00D47CE5" w:rsidRPr="002C071C">
        <w:rPr>
          <w:rFonts w:cs="Arial"/>
          <w:szCs w:val="24"/>
        </w:rPr>
        <w:t>Wajong</w:t>
      </w:r>
      <w:proofErr w:type="spellEnd"/>
      <w:r w:rsidR="00D47CE5" w:rsidRPr="002C071C">
        <w:rPr>
          <w:rFonts w:cs="Arial"/>
          <w:szCs w:val="24"/>
        </w:rPr>
        <w:t xml:space="preserve"> receivers nor to any other </w:t>
      </w:r>
      <w:r w:rsidRPr="002C071C">
        <w:rPr>
          <w:rFonts w:cs="Arial"/>
          <w:szCs w:val="24"/>
        </w:rPr>
        <w:t>issue related to disability</w:t>
      </w:r>
      <w:r w:rsidR="005D7D95">
        <w:rPr>
          <w:rFonts w:cs="Arial"/>
          <w:szCs w:val="24"/>
        </w:rPr>
        <w:t>.</w:t>
      </w:r>
      <w:r w:rsidRPr="002C071C">
        <w:rPr>
          <w:rStyle w:val="FootnoteReference"/>
          <w:rFonts w:cs="Arial"/>
          <w:sz w:val="24"/>
          <w:szCs w:val="24"/>
        </w:rPr>
        <w:footnoteReference w:id="35"/>
      </w:r>
      <w:r w:rsidRPr="002C071C">
        <w:rPr>
          <w:rFonts w:cs="Arial"/>
          <w:szCs w:val="24"/>
        </w:rPr>
        <w:t xml:space="preserve"> </w:t>
      </w:r>
    </w:p>
    <w:p w14:paraId="75DDCB9E" w14:textId="77777777" w:rsidR="00E56C85" w:rsidRDefault="001D6585" w:rsidP="009D566F">
      <w:pPr>
        <w:rPr>
          <w:rFonts w:cs="Arial"/>
          <w:szCs w:val="24"/>
        </w:rPr>
      </w:pPr>
      <w:r w:rsidRPr="002C071C">
        <w:rPr>
          <w:rFonts w:cs="Arial"/>
          <w:szCs w:val="24"/>
        </w:rPr>
        <w:lastRenderedPageBreak/>
        <w:t>A</w:t>
      </w:r>
      <w:r w:rsidR="00D47CE5" w:rsidRPr="002C071C">
        <w:rPr>
          <w:rFonts w:cs="Arial"/>
          <w:szCs w:val="24"/>
        </w:rPr>
        <w:t>nother</w:t>
      </w:r>
      <w:r w:rsidRPr="002C071C">
        <w:rPr>
          <w:rFonts w:cs="Arial"/>
          <w:szCs w:val="24"/>
        </w:rPr>
        <w:t xml:space="preserve"> possible case of discrimination in rehabilitation services is suspected when it concern</w:t>
      </w:r>
      <w:r w:rsidR="00C57776" w:rsidRPr="002C071C">
        <w:rPr>
          <w:rFonts w:cs="Arial"/>
          <w:szCs w:val="24"/>
        </w:rPr>
        <w:t>s</w:t>
      </w:r>
      <w:r w:rsidRPr="002C071C">
        <w:rPr>
          <w:rFonts w:cs="Arial"/>
          <w:szCs w:val="24"/>
        </w:rPr>
        <w:t xml:space="preserve"> people with moderate to severe intellectual disabilities. </w:t>
      </w:r>
      <w:r w:rsidR="0087769B" w:rsidRPr="002C071C">
        <w:rPr>
          <w:rFonts w:cs="Arial"/>
          <w:szCs w:val="24"/>
        </w:rPr>
        <w:t>The new eligibility criteria for The Disablement Assistance Act for Disabled Young Persons (</w:t>
      </w:r>
      <w:proofErr w:type="spellStart"/>
      <w:r w:rsidR="0087769B" w:rsidRPr="002C071C">
        <w:rPr>
          <w:rFonts w:cs="Arial"/>
          <w:szCs w:val="24"/>
        </w:rPr>
        <w:t>Wajong</w:t>
      </w:r>
      <w:proofErr w:type="spellEnd"/>
      <w:r w:rsidR="0087769B" w:rsidRPr="002C071C">
        <w:rPr>
          <w:rFonts w:cs="Arial"/>
          <w:szCs w:val="24"/>
        </w:rPr>
        <w:t xml:space="preserve">) since 2015 are such that persons with a disability who are assessed as being partially able to work, are not eligible. They are referred to schemes based on </w:t>
      </w:r>
      <w:r w:rsidR="004C0B58" w:rsidRPr="002C071C">
        <w:rPr>
          <w:rFonts w:cs="Arial"/>
          <w:szCs w:val="24"/>
        </w:rPr>
        <w:t xml:space="preserve">the </w:t>
      </w:r>
      <w:r w:rsidR="00E6742D" w:rsidRPr="002C071C">
        <w:rPr>
          <w:rFonts w:cs="Arial"/>
          <w:szCs w:val="24"/>
        </w:rPr>
        <w:t>Participation Act</w:t>
      </w:r>
      <w:r w:rsidR="0087769B" w:rsidRPr="002C071C">
        <w:rPr>
          <w:rFonts w:cs="Arial"/>
          <w:szCs w:val="24"/>
        </w:rPr>
        <w:t xml:space="preserve">, </w:t>
      </w:r>
      <w:r w:rsidR="004C0B58" w:rsidRPr="002C071C">
        <w:rPr>
          <w:rFonts w:cs="Arial"/>
          <w:szCs w:val="24"/>
        </w:rPr>
        <w:t xml:space="preserve">run </w:t>
      </w:r>
      <w:r w:rsidR="0087769B" w:rsidRPr="002C071C">
        <w:rPr>
          <w:rFonts w:cs="Arial"/>
          <w:szCs w:val="24"/>
        </w:rPr>
        <w:t xml:space="preserve">by municipalities. </w:t>
      </w:r>
      <w:r w:rsidR="00C57776" w:rsidRPr="002C071C">
        <w:rPr>
          <w:rFonts w:cs="Arial"/>
          <w:szCs w:val="24"/>
        </w:rPr>
        <w:t xml:space="preserve">Since 2015 all </w:t>
      </w:r>
      <w:r w:rsidR="004C0B58" w:rsidRPr="002C071C">
        <w:rPr>
          <w:rFonts w:cs="Arial"/>
          <w:szCs w:val="24"/>
        </w:rPr>
        <w:t>entry to</w:t>
      </w:r>
      <w:r w:rsidR="0087769B" w:rsidRPr="002C071C">
        <w:rPr>
          <w:rFonts w:cs="Arial"/>
          <w:szCs w:val="24"/>
        </w:rPr>
        <w:t xml:space="preserve"> sheltered employment </w:t>
      </w:r>
      <w:r w:rsidR="004C0B58" w:rsidRPr="002C071C">
        <w:rPr>
          <w:rFonts w:cs="Arial"/>
          <w:szCs w:val="24"/>
        </w:rPr>
        <w:t>has been</w:t>
      </w:r>
      <w:r w:rsidR="0087769B" w:rsidRPr="002C071C">
        <w:rPr>
          <w:rFonts w:cs="Arial"/>
          <w:szCs w:val="24"/>
        </w:rPr>
        <w:t xml:space="preserve"> closed. </w:t>
      </w:r>
      <w:r w:rsidR="00901B68" w:rsidRPr="002C071C">
        <w:rPr>
          <w:rFonts w:cs="Arial"/>
          <w:szCs w:val="24"/>
        </w:rPr>
        <w:t>Municipalities have large discretionary freedom to decide on how to spend budgets for the unemployed (with or without a disability) in their municipality</w:t>
      </w:r>
      <w:r w:rsidR="0087769B" w:rsidRPr="002C071C">
        <w:rPr>
          <w:rFonts w:cs="Arial"/>
          <w:szCs w:val="24"/>
        </w:rPr>
        <w:t>. I</w:t>
      </w:r>
      <w:r w:rsidR="00901B68" w:rsidRPr="002C071C">
        <w:rPr>
          <w:rFonts w:cs="Arial"/>
          <w:szCs w:val="24"/>
        </w:rPr>
        <w:t>ndications are that jobseekers with a severe or intellectual disability</w:t>
      </w:r>
      <w:r w:rsidR="004C0B58" w:rsidRPr="002C071C">
        <w:rPr>
          <w:rFonts w:cs="Arial"/>
          <w:szCs w:val="24"/>
        </w:rPr>
        <w:t xml:space="preserve"> are</w:t>
      </w:r>
      <w:r w:rsidR="00901B68" w:rsidRPr="002C071C">
        <w:rPr>
          <w:rFonts w:cs="Arial"/>
          <w:szCs w:val="24"/>
        </w:rPr>
        <w:t xml:space="preserve"> </w:t>
      </w:r>
      <w:r w:rsidR="0087769B" w:rsidRPr="002C071C">
        <w:rPr>
          <w:rFonts w:cs="Arial"/>
          <w:szCs w:val="24"/>
        </w:rPr>
        <w:t>l</w:t>
      </w:r>
      <w:r w:rsidR="00901B68" w:rsidRPr="002C071C">
        <w:rPr>
          <w:rFonts w:cs="Arial"/>
          <w:szCs w:val="24"/>
        </w:rPr>
        <w:t>os</w:t>
      </w:r>
      <w:r w:rsidR="004C0B58" w:rsidRPr="002C071C">
        <w:rPr>
          <w:rFonts w:cs="Arial"/>
          <w:szCs w:val="24"/>
        </w:rPr>
        <w:t>ing</w:t>
      </w:r>
      <w:r w:rsidR="00901B68" w:rsidRPr="002C071C">
        <w:rPr>
          <w:rFonts w:cs="Arial"/>
          <w:szCs w:val="24"/>
        </w:rPr>
        <w:t xml:space="preserve"> out as they must compete for </w:t>
      </w:r>
      <w:r w:rsidR="00C57776" w:rsidRPr="002C071C">
        <w:rPr>
          <w:rFonts w:cs="Arial"/>
          <w:szCs w:val="24"/>
        </w:rPr>
        <w:t xml:space="preserve">rehabilitation </w:t>
      </w:r>
      <w:r w:rsidR="00901B68" w:rsidRPr="002C071C">
        <w:rPr>
          <w:rFonts w:cs="Arial"/>
          <w:szCs w:val="24"/>
        </w:rPr>
        <w:t xml:space="preserve">help </w:t>
      </w:r>
      <w:r w:rsidR="00C57776" w:rsidRPr="002C071C">
        <w:rPr>
          <w:rFonts w:cs="Arial"/>
          <w:szCs w:val="24"/>
        </w:rPr>
        <w:t xml:space="preserve">(such as job coaching, wage subsidies) </w:t>
      </w:r>
      <w:r w:rsidR="00901B68" w:rsidRPr="002C071C">
        <w:rPr>
          <w:rFonts w:cs="Arial"/>
          <w:szCs w:val="24"/>
        </w:rPr>
        <w:t xml:space="preserve">with jobseekers without a disability or a lesser disability. </w:t>
      </w:r>
    </w:p>
    <w:p w14:paraId="58D95FDD" w14:textId="77777777" w:rsidR="009D566F" w:rsidRPr="002C071C" w:rsidRDefault="009D566F" w:rsidP="009D566F">
      <w:pPr>
        <w:rPr>
          <w:rFonts w:cs="Arial"/>
          <w:szCs w:val="24"/>
        </w:rPr>
      </w:pPr>
    </w:p>
    <w:p w14:paraId="263F77AE" w14:textId="77777777" w:rsidR="00FB6BC7" w:rsidRPr="002C071C" w:rsidRDefault="00901B68" w:rsidP="009D566F">
      <w:pPr>
        <w:rPr>
          <w:rFonts w:cs="Arial"/>
          <w:szCs w:val="24"/>
        </w:rPr>
      </w:pPr>
      <w:r w:rsidRPr="002C071C">
        <w:rPr>
          <w:rFonts w:cs="Arial"/>
          <w:szCs w:val="24"/>
        </w:rPr>
        <w:t xml:space="preserve">In </w:t>
      </w:r>
      <w:r w:rsidR="00CC2958" w:rsidRPr="002C071C">
        <w:rPr>
          <w:rFonts w:cs="Arial"/>
          <w:szCs w:val="24"/>
        </w:rPr>
        <w:t>fewer</w:t>
      </w:r>
      <w:r w:rsidRPr="002C071C">
        <w:rPr>
          <w:rFonts w:cs="Arial"/>
          <w:szCs w:val="24"/>
        </w:rPr>
        <w:t xml:space="preserve"> than half of the regional work companies</w:t>
      </w:r>
      <w:r w:rsidR="0087769B" w:rsidRPr="002C071C">
        <w:rPr>
          <w:rFonts w:cs="Arial"/>
          <w:szCs w:val="24"/>
        </w:rPr>
        <w:t xml:space="preserve"> formed by municipalities, </w:t>
      </w:r>
      <w:r w:rsidRPr="002C071C">
        <w:rPr>
          <w:rFonts w:cs="Arial"/>
          <w:szCs w:val="24"/>
        </w:rPr>
        <w:t>priority is given to assist</w:t>
      </w:r>
      <w:r w:rsidR="00CC2958" w:rsidRPr="002C071C">
        <w:rPr>
          <w:rFonts w:cs="Arial"/>
          <w:szCs w:val="24"/>
        </w:rPr>
        <w:t>ing</w:t>
      </w:r>
      <w:r w:rsidRPr="002C071C">
        <w:rPr>
          <w:rFonts w:cs="Arial"/>
          <w:szCs w:val="24"/>
        </w:rPr>
        <w:t xml:space="preserve"> people with a disability who used to be eligible for sheltered workshop and/or a disability benefit.</w:t>
      </w:r>
      <w:r w:rsidRPr="002C071C">
        <w:rPr>
          <w:rStyle w:val="FootnoteReference"/>
          <w:rFonts w:cs="Arial"/>
          <w:sz w:val="24"/>
          <w:szCs w:val="24"/>
        </w:rPr>
        <w:footnoteReference w:id="36"/>
      </w:r>
      <w:r w:rsidRPr="002C071C">
        <w:rPr>
          <w:rFonts w:cs="Arial"/>
          <w:szCs w:val="24"/>
        </w:rPr>
        <w:t xml:space="preserve"> </w:t>
      </w:r>
      <w:r w:rsidR="001D6585" w:rsidRPr="002C071C">
        <w:rPr>
          <w:rFonts w:cs="Arial"/>
          <w:szCs w:val="24"/>
        </w:rPr>
        <w:t xml:space="preserve">The majority of regional work companies give priority to people without disabilities or only minor disabilities. </w:t>
      </w:r>
      <w:r w:rsidRPr="002C071C">
        <w:rPr>
          <w:rFonts w:cs="Arial"/>
          <w:szCs w:val="24"/>
        </w:rPr>
        <w:t xml:space="preserve">As a result </w:t>
      </w:r>
      <w:r w:rsidR="001D6585" w:rsidRPr="002C071C">
        <w:rPr>
          <w:rFonts w:cs="Arial"/>
          <w:szCs w:val="24"/>
        </w:rPr>
        <w:t xml:space="preserve">young people with a more severe disability </w:t>
      </w:r>
      <w:r w:rsidR="00CC2958" w:rsidRPr="002C071C">
        <w:rPr>
          <w:rFonts w:cs="Arial"/>
          <w:szCs w:val="24"/>
        </w:rPr>
        <w:t>may</w:t>
      </w:r>
      <w:r w:rsidR="001D6585" w:rsidRPr="002C071C">
        <w:rPr>
          <w:rFonts w:cs="Arial"/>
          <w:szCs w:val="24"/>
        </w:rPr>
        <w:t xml:space="preserve"> not </w:t>
      </w:r>
      <w:r w:rsidR="008825A8">
        <w:rPr>
          <w:rFonts w:cs="Arial"/>
          <w:szCs w:val="24"/>
        </w:rPr>
        <w:t xml:space="preserve">get support in seeking work and </w:t>
      </w:r>
      <w:r w:rsidR="001D6585" w:rsidRPr="002C071C">
        <w:rPr>
          <w:rFonts w:cs="Arial"/>
          <w:szCs w:val="24"/>
        </w:rPr>
        <w:t>become dependent on a means and income tested unemployment benefit (based on Participation Act)</w:t>
      </w:r>
      <w:r w:rsidR="00732917" w:rsidRPr="002C071C">
        <w:rPr>
          <w:rFonts w:cs="Arial"/>
          <w:szCs w:val="24"/>
        </w:rPr>
        <w:t>.</w:t>
      </w:r>
      <w:r w:rsidR="00C57776" w:rsidRPr="002C071C">
        <w:rPr>
          <w:rFonts w:cs="Arial"/>
          <w:szCs w:val="24"/>
        </w:rPr>
        <w:t xml:space="preserve"> If they live with their parents they will receive no cash benefit and will have no income of their own.</w:t>
      </w:r>
    </w:p>
    <w:p w14:paraId="6BDF123E" w14:textId="77777777" w:rsidR="005D7D95" w:rsidRDefault="005D7D95">
      <w:pPr>
        <w:spacing w:after="200" w:line="276" w:lineRule="auto"/>
        <w:rPr>
          <w:rFonts w:eastAsiaTheme="majorEastAsia" w:cs="Arial"/>
          <w:b/>
          <w:bCs/>
          <w:szCs w:val="24"/>
          <w:lang w:bidi="en-US"/>
        </w:rPr>
      </w:pPr>
      <w:r>
        <w:rPr>
          <w:rFonts w:cs="Arial"/>
          <w:szCs w:val="24"/>
        </w:rPr>
        <w:br w:type="page"/>
      </w:r>
    </w:p>
    <w:p w14:paraId="67CBD207" w14:textId="77777777" w:rsidR="00FB6BC7" w:rsidRPr="002C071C" w:rsidRDefault="0085293C" w:rsidP="002C071C">
      <w:pPr>
        <w:pStyle w:val="Heading1"/>
        <w:rPr>
          <w:rFonts w:cs="Arial"/>
          <w:szCs w:val="24"/>
        </w:rPr>
      </w:pPr>
      <w:bookmarkStart w:id="14" w:name="_Toc452449220"/>
      <w:r w:rsidRPr="002C071C">
        <w:rPr>
          <w:rFonts w:cs="Arial"/>
          <w:szCs w:val="24"/>
        </w:rPr>
        <w:lastRenderedPageBreak/>
        <w:t>Case s</w:t>
      </w:r>
      <w:r w:rsidR="00FB6BC7" w:rsidRPr="002C071C">
        <w:rPr>
          <w:rFonts w:cs="Arial"/>
          <w:szCs w:val="24"/>
        </w:rPr>
        <w:t>tudies</w:t>
      </w:r>
      <w:bookmarkEnd w:id="14"/>
    </w:p>
    <w:p w14:paraId="114539FA" w14:textId="77777777" w:rsidR="0089696E" w:rsidRPr="002C071C" w:rsidRDefault="0089696E" w:rsidP="002C071C">
      <w:pPr>
        <w:rPr>
          <w:rFonts w:cs="Arial"/>
          <w:szCs w:val="24"/>
        </w:rPr>
      </w:pPr>
    </w:p>
    <w:p w14:paraId="27CDE0B9" w14:textId="77777777" w:rsidR="00FB6BC7" w:rsidRPr="002C071C" w:rsidRDefault="00D9246D" w:rsidP="002C071C">
      <w:pPr>
        <w:pStyle w:val="Heading2"/>
        <w:rPr>
          <w:rFonts w:cs="Arial"/>
          <w:szCs w:val="24"/>
        </w:rPr>
      </w:pPr>
      <w:bookmarkStart w:id="15" w:name="_Toc452449221"/>
      <w:r w:rsidRPr="002C071C">
        <w:rPr>
          <w:rFonts w:cs="Arial"/>
          <w:szCs w:val="24"/>
        </w:rPr>
        <w:t>Case study 1 - childhood</w:t>
      </w:r>
      <w:bookmarkEnd w:id="15"/>
    </w:p>
    <w:p w14:paraId="2032D5D4" w14:textId="77777777" w:rsidR="00FB6BC7" w:rsidRPr="002C071C" w:rsidRDefault="00FB6BC7" w:rsidP="002C071C">
      <w:pPr>
        <w:rPr>
          <w:rFonts w:cs="Arial"/>
          <w:szCs w:val="24"/>
        </w:rPr>
      </w:pPr>
    </w:p>
    <w:p w14:paraId="5941D778" w14:textId="77777777" w:rsidR="00FB6BC7" w:rsidRPr="002C071C" w:rsidRDefault="003A53B1" w:rsidP="002C071C">
      <w:pPr>
        <w:rPr>
          <w:rFonts w:cs="Arial"/>
          <w:szCs w:val="24"/>
        </w:rPr>
      </w:pPr>
      <w:r w:rsidRPr="002C071C">
        <w:rPr>
          <w:rFonts w:cs="Arial"/>
          <w:szCs w:val="24"/>
        </w:rPr>
        <w:t>Eva is</w:t>
      </w:r>
      <w:r w:rsidR="00FB6BC7" w:rsidRPr="002C071C">
        <w:rPr>
          <w:rFonts w:cs="Arial"/>
          <w:szCs w:val="24"/>
        </w:rPr>
        <w:t xml:space="preserve"> 10 years old. She lives at home with her parents and younger sister.</w:t>
      </w:r>
      <w:r w:rsidR="00D9246D" w:rsidRPr="002C071C">
        <w:rPr>
          <w:rFonts w:cs="Arial"/>
          <w:szCs w:val="24"/>
        </w:rPr>
        <w:t xml:space="preserve"> </w:t>
      </w:r>
      <w:r w:rsidR="00FB6BC7" w:rsidRPr="002C071C">
        <w:rPr>
          <w:rFonts w:cs="Arial"/>
          <w:szCs w:val="24"/>
        </w:rPr>
        <w:t>One of her parents is working full-time on the median wage and the other is not in paid employment.</w:t>
      </w:r>
      <w:r w:rsidR="00D9246D" w:rsidRPr="002C071C">
        <w:rPr>
          <w:rFonts w:cs="Arial"/>
          <w:szCs w:val="24"/>
        </w:rPr>
        <w:t xml:space="preserve"> </w:t>
      </w:r>
      <w:r w:rsidR="00FB6BC7" w:rsidRPr="002C071C">
        <w:rPr>
          <w:rFonts w:cs="Arial"/>
          <w:szCs w:val="24"/>
        </w:rPr>
        <w:t>They live in a rented house in the private sector.</w:t>
      </w:r>
      <w:r w:rsidR="00D9246D" w:rsidRPr="002C071C">
        <w:rPr>
          <w:rFonts w:cs="Arial"/>
          <w:szCs w:val="24"/>
        </w:rPr>
        <w:t xml:space="preserve"> </w:t>
      </w:r>
      <w:r w:rsidR="00FB6BC7" w:rsidRPr="002C071C">
        <w:rPr>
          <w:rFonts w:cs="Arial"/>
          <w:szCs w:val="24"/>
        </w:rPr>
        <w:t>Eva has intellectual, physical and sensory impairments.</w:t>
      </w:r>
      <w:r w:rsidR="00D9246D" w:rsidRPr="002C071C">
        <w:rPr>
          <w:rFonts w:cs="Arial"/>
          <w:szCs w:val="24"/>
        </w:rPr>
        <w:t xml:space="preserve"> </w:t>
      </w:r>
      <w:r w:rsidR="00FB6BC7" w:rsidRPr="002C071C">
        <w:rPr>
          <w:rFonts w:cs="Arial"/>
          <w:szCs w:val="24"/>
        </w:rPr>
        <w:t>She needs support and assistance to eat, dress and walk.</w:t>
      </w:r>
    </w:p>
    <w:p w14:paraId="4DF3EBF0" w14:textId="77777777" w:rsidR="00FB6BC7" w:rsidRPr="002C071C" w:rsidRDefault="00FB6BC7" w:rsidP="002C071C">
      <w:pPr>
        <w:rPr>
          <w:rFonts w:cs="Arial"/>
          <w:szCs w:val="24"/>
        </w:rPr>
      </w:pPr>
    </w:p>
    <w:p w14:paraId="21AF2BC2" w14:textId="77777777" w:rsidR="00FB6BC7" w:rsidRDefault="00D9246D" w:rsidP="002C071C">
      <w:pPr>
        <w:pStyle w:val="Heading3"/>
        <w:rPr>
          <w:rFonts w:cs="Arial"/>
          <w:szCs w:val="24"/>
        </w:rPr>
      </w:pPr>
      <w:bookmarkStart w:id="16" w:name="_Toc452449222"/>
      <w:r w:rsidRPr="002C071C">
        <w:rPr>
          <w:rFonts w:cs="Arial"/>
          <w:szCs w:val="24"/>
        </w:rPr>
        <w:t>S</w:t>
      </w:r>
      <w:r w:rsidR="00FB6BC7" w:rsidRPr="002C071C">
        <w:rPr>
          <w:rFonts w:cs="Arial"/>
          <w:szCs w:val="24"/>
        </w:rPr>
        <w:t>e</w:t>
      </w:r>
      <w:r w:rsidRPr="002C071C">
        <w:rPr>
          <w:rFonts w:cs="Arial"/>
          <w:szCs w:val="24"/>
        </w:rPr>
        <w:t xml:space="preserve">rvices, devices and assistance </w:t>
      </w:r>
      <w:r w:rsidR="00FB6BC7" w:rsidRPr="002C071C">
        <w:rPr>
          <w:rFonts w:cs="Arial"/>
          <w:szCs w:val="24"/>
        </w:rPr>
        <w:t>(including personal assistance and specialist technical devices)</w:t>
      </w:r>
      <w:bookmarkEnd w:id="16"/>
    </w:p>
    <w:p w14:paraId="582E7596" w14:textId="77777777" w:rsidR="004D43C2" w:rsidRPr="004D43C2" w:rsidRDefault="004D43C2" w:rsidP="004D43C2">
      <w:pPr>
        <w:rPr>
          <w:lang w:bidi="en-US"/>
        </w:rPr>
      </w:pPr>
    </w:p>
    <w:p w14:paraId="0961D99B" w14:textId="204A451F" w:rsidR="00B03589" w:rsidRPr="002C071C" w:rsidRDefault="0064044C" w:rsidP="002C071C">
      <w:pPr>
        <w:rPr>
          <w:rFonts w:cs="Arial"/>
          <w:szCs w:val="24"/>
        </w:rPr>
      </w:pPr>
      <w:r w:rsidRPr="002C071C">
        <w:rPr>
          <w:rFonts w:cs="Arial"/>
          <w:szCs w:val="24"/>
        </w:rPr>
        <w:t>In</w:t>
      </w:r>
      <w:r w:rsidR="00B03589" w:rsidRPr="002C071C">
        <w:rPr>
          <w:rFonts w:cs="Arial"/>
          <w:szCs w:val="24"/>
        </w:rPr>
        <w:t xml:space="preserve"> this case study </w:t>
      </w:r>
      <w:r w:rsidR="0039641A" w:rsidRPr="002C071C">
        <w:rPr>
          <w:rFonts w:cs="Arial"/>
          <w:szCs w:val="24"/>
        </w:rPr>
        <w:t xml:space="preserve">the family earns </w:t>
      </w:r>
      <w:r w:rsidR="00B03589" w:rsidRPr="002C071C">
        <w:rPr>
          <w:rFonts w:cs="Arial"/>
          <w:szCs w:val="24"/>
        </w:rPr>
        <w:t>median wage. Median wage in the Netherlands</w:t>
      </w:r>
      <w:r w:rsidR="00330914" w:rsidRPr="002C071C">
        <w:rPr>
          <w:rStyle w:val="FootnoteReference"/>
          <w:rFonts w:cs="Arial"/>
          <w:sz w:val="24"/>
          <w:szCs w:val="24"/>
        </w:rPr>
        <w:footnoteReference w:id="37"/>
      </w:r>
      <w:r w:rsidR="00B03589" w:rsidRPr="002C071C">
        <w:rPr>
          <w:rFonts w:cs="Arial"/>
          <w:szCs w:val="24"/>
        </w:rPr>
        <w:t xml:space="preserve"> is </w:t>
      </w:r>
      <w:r w:rsidR="001053E7" w:rsidRPr="002C071C">
        <w:rPr>
          <w:rFonts w:cs="Arial"/>
          <w:szCs w:val="24"/>
        </w:rPr>
        <w:t xml:space="preserve">gross </w:t>
      </w:r>
      <w:r w:rsidR="00B03589" w:rsidRPr="002C071C">
        <w:rPr>
          <w:rFonts w:cs="Arial"/>
          <w:szCs w:val="24"/>
        </w:rPr>
        <w:t>3</w:t>
      </w:r>
      <w:r w:rsidR="00957BF5">
        <w:rPr>
          <w:rFonts w:cs="Arial"/>
          <w:szCs w:val="24"/>
        </w:rPr>
        <w:t xml:space="preserve">5 </w:t>
      </w:r>
      <w:r w:rsidR="001053E7" w:rsidRPr="002C071C">
        <w:rPr>
          <w:rFonts w:cs="Arial"/>
          <w:szCs w:val="24"/>
        </w:rPr>
        <w:t>500</w:t>
      </w:r>
      <w:r w:rsidR="004D43C2">
        <w:rPr>
          <w:rFonts w:cs="Arial"/>
          <w:szCs w:val="24"/>
        </w:rPr>
        <w:t xml:space="preserve"> euro,</w:t>
      </w:r>
      <w:r w:rsidR="001053E7" w:rsidRPr="002C071C">
        <w:rPr>
          <w:rStyle w:val="FootnoteReference"/>
          <w:rFonts w:cs="Arial"/>
          <w:sz w:val="24"/>
          <w:szCs w:val="24"/>
        </w:rPr>
        <w:footnoteReference w:id="38"/>
      </w:r>
      <w:r w:rsidR="00B03589" w:rsidRPr="002C071C">
        <w:rPr>
          <w:rFonts w:cs="Arial"/>
          <w:szCs w:val="24"/>
        </w:rPr>
        <w:t xml:space="preserve"> which is</w:t>
      </w:r>
      <w:r w:rsidR="004D43C2">
        <w:rPr>
          <w:rFonts w:cs="Arial"/>
          <w:szCs w:val="24"/>
        </w:rPr>
        <w:t xml:space="preserve"> equivalent to a net income of </w:t>
      </w:r>
      <w:r w:rsidR="00957BF5">
        <w:rPr>
          <w:rFonts w:cs="Arial"/>
          <w:szCs w:val="24"/>
        </w:rPr>
        <w:t xml:space="preserve">24 </w:t>
      </w:r>
      <w:r w:rsidR="00B03589" w:rsidRPr="002C071C">
        <w:rPr>
          <w:rFonts w:cs="Arial"/>
          <w:szCs w:val="24"/>
        </w:rPr>
        <w:t>969</w:t>
      </w:r>
      <w:r w:rsidR="004D43C2">
        <w:rPr>
          <w:rFonts w:cs="Arial"/>
          <w:szCs w:val="24"/>
        </w:rPr>
        <w:t xml:space="preserve"> euro</w:t>
      </w:r>
      <w:r w:rsidRPr="002C071C">
        <w:rPr>
          <w:rFonts w:cs="Arial"/>
          <w:szCs w:val="24"/>
        </w:rPr>
        <w:t xml:space="preserve">. </w:t>
      </w:r>
    </w:p>
    <w:p w14:paraId="09E5C82F" w14:textId="77777777" w:rsidR="00B03589" w:rsidRPr="002C071C" w:rsidRDefault="00B03589" w:rsidP="002C071C">
      <w:pPr>
        <w:rPr>
          <w:rFonts w:cs="Arial"/>
          <w:szCs w:val="24"/>
        </w:rPr>
      </w:pPr>
    </w:p>
    <w:p w14:paraId="4F3D6161" w14:textId="77777777" w:rsidR="00EC43AC" w:rsidRPr="004D43C2" w:rsidRDefault="00EC43AC" w:rsidP="004D43C2">
      <w:pPr>
        <w:pStyle w:val="ListParagraph"/>
        <w:numPr>
          <w:ilvl w:val="0"/>
          <w:numId w:val="8"/>
        </w:numPr>
        <w:ind w:left="567" w:hanging="567"/>
        <w:rPr>
          <w:rFonts w:cs="Arial"/>
          <w:szCs w:val="24"/>
        </w:rPr>
      </w:pPr>
      <w:r w:rsidRPr="004D43C2">
        <w:rPr>
          <w:rFonts w:cs="Arial"/>
          <w:szCs w:val="24"/>
        </w:rPr>
        <w:t>Devices (including assistive technologies)</w:t>
      </w:r>
    </w:p>
    <w:p w14:paraId="00CDA9D2" w14:textId="77777777" w:rsidR="0064044C" w:rsidRPr="002C071C" w:rsidRDefault="0064044C" w:rsidP="002C071C">
      <w:pPr>
        <w:rPr>
          <w:rFonts w:cs="Arial"/>
          <w:szCs w:val="24"/>
        </w:rPr>
      </w:pPr>
    </w:p>
    <w:p w14:paraId="6CF8A01F" w14:textId="77777777" w:rsidR="00BF4996" w:rsidRDefault="0064044C" w:rsidP="002C071C">
      <w:pPr>
        <w:rPr>
          <w:rFonts w:cs="Arial"/>
          <w:szCs w:val="24"/>
        </w:rPr>
      </w:pPr>
      <w:r w:rsidRPr="002C071C">
        <w:rPr>
          <w:rFonts w:cs="Arial"/>
          <w:szCs w:val="24"/>
        </w:rPr>
        <w:t>Depending on the level of support</w:t>
      </w:r>
      <w:r w:rsidR="00CC2958" w:rsidRPr="002C071C">
        <w:rPr>
          <w:rFonts w:cs="Arial"/>
          <w:szCs w:val="24"/>
        </w:rPr>
        <w:t>,</w:t>
      </w:r>
      <w:r w:rsidRPr="002C071C">
        <w:rPr>
          <w:rFonts w:cs="Arial"/>
          <w:szCs w:val="24"/>
        </w:rPr>
        <w:t xml:space="preserve"> </w:t>
      </w:r>
      <w:r w:rsidR="00BF4996" w:rsidRPr="002C071C">
        <w:rPr>
          <w:rFonts w:cs="Arial"/>
          <w:szCs w:val="24"/>
        </w:rPr>
        <w:t xml:space="preserve">Eva </w:t>
      </w:r>
      <w:r w:rsidRPr="002C071C">
        <w:rPr>
          <w:rFonts w:cs="Arial"/>
          <w:szCs w:val="24"/>
        </w:rPr>
        <w:t xml:space="preserve">is entitled to devices </w:t>
      </w:r>
      <w:r w:rsidR="00F61FAC" w:rsidRPr="002C071C">
        <w:rPr>
          <w:rFonts w:cs="Arial"/>
          <w:szCs w:val="24"/>
        </w:rPr>
        <w:t xml:space="preserve">for mobility or housing adaptations </w:t>
      </w:r>
      <w:r w:rsidRPr="002C071C">
        <w:rPr>
          <w:rFonts w:cs="Arial"/>
          <w:szCs w:val="24"/>
        </w:rPr>
        <w:t xml:space="preserve">based on </w:t>
      </w:r>
      <w:r w:rsidR="00F61FAC" w:rsidRPr="002C071C">
        <w:rPr>
          <w:rFonts w:cs="Arial"/>
          <w:szCs w:val="24"/>
        </w:rPr>
        <w:t>S</w:t>
      </w:r>
      <w:r w:rsidRPr="002C071C">
        <w:rPr>
          <w:rFonts w:cs="Arial"/>
          <w:szCs w:val="24"/>
        </w:rPr>
        <w:t>ocial Support Ac</w:t>
      </w:r>
      <w:r w:rsidR="00F61FAC" w:rsidRPr="002C071C">
        <w:rPr>
          <w:rFonts w:cs="Arial"/>
          <w:szCs w:val="24"/>
        </w:rPr>
        <w:t>t</w:t>
      </w:r>
      <w:r w:rsidRPr="002C071C">
        <w:rPr>
          <w:rFonts w:cs="Arial"/>
          <w:szCs w:val="24"/>
        </w:rPr>
        <w:t>.</w:t>
      </w:r>
      <w:r w:rsidR="00F61FAC" w:rsidRPr="002C071C">
        <w:rPr>
          <w:rFonts w:cs="Arial"/>
          <w:szCs w:val="24"/>
        </w:rPr>
        <w:t xml:space="preserve"> Municipalities are free to decide to provide devices only to households below a certain income level. Municipalities are also free to decide on the level of contributions for the devices but they may in any case not be higher than the actual cost of devices. For devices for children with disabilities municipalities usually refrain from asking contributions. A wheelchair in the city of Utrecht is given or lend </w:t>
      </w:r>
      <w:r w:rsidR="005A3283" w:rsidRPr="002C071C">
        <w:rPr>
          <w:rFonts w:cs="Arial"/>
          <w:szCs w:val="24"/>
        </w:rPr>
        <w:t xml:space="preserve">to children </w:t>
      </w:r>
      <w:r w:rsidR="004D43C2">
        <w:rPr>
          <w:rFonts w:cs="Arial"/>
          <w:szCs w:val="24"/>
        </w:rPr>
        <w:t>without a contribution.</w:t>
      </w:r>
    </w:p>
    <w:p w14:paraId="1923C65E" w14:textId="77777777" w:rsidR="004D43C2" w:rsidRPr="002C071C" w:rsidRDefault="004D43C2" w:rsidP="002C071C">
      <w:pPr>
        <w:rPr>
          <w:rFonts w:cs="Arial"/>
          <w:szCs w:val="24"/>
        </w:rPr>
      </w:pPr>
    </w:p>
    <w:p w14:paraId="0C7DC1F8" w14:textId="77777777" w:rsidR="005A3283" w:rsidRDefault="005A3283" w:rsidP="002C071C">
      <w:pPr>
        <w:rPr>
          <w:rFonts w:cs="Arial"/>
          <w:szCs w:val="24"/>
        </w:rPr>
      </w:pPr>
      <w:r w:rsidRPr="002C071C">
        <w:rPr>
          <w:rFonts w:cs="Arial"/>
          <w:szCs w:val="24"/>
        </w:rPr>
        <w:t>For an adapted bike a municipality might ask for a contribution that would equal buying a regular bike</w:t>
      </w:r>
      <w:r w:rsidR="00BF4996" w:rsidRPr="002C071C">
        <w:rPr>
          <w:rFonts w:cs="Arial"/>
          <w:szCs w:val="24"/>
        </w:rPr>
        <w:t xml:space="preserve"> or Eva</w:t>
      </w:r>
      <w:r w:rsidRPr="002C071C">
        <w:rPr>
          <w:rFonts w:cs="Arial"/>
          <w:szCs w:val="24"/>
        </w:rPr>
        <w:t>. But policies vary in municipalities and there is no national overview of contributions.</w:t>
      </w:r>
    </w:p>
    <w:p w14:paraId="4F86F4F3" w14:textId="77777777" w:rsidR="004D43C2" w:rsidRPr="002C071C" w:rsidRDefault="004D43C2" w:rsidP="002C071C">
      <w:pPr>
        <w:rPr>
          <w:rFonts w:cs="Arial"/>
          <w:szCs w:val="24"/>
        </w:rPr>
      </w:pPr>
    </w:p>
    <w:p w14:paraId="076FEE6A" w14:textId="77777777" w:rsidR="00BF4996" w:rsidRDefault="00357AE2" w:rsidP="002C071C">
      <w:pPr>
        <w:rPr>
          <w:rFonts w:cs="Arial"/>
          <w:szCs w:val="24"/>
        </w:rPr>
      </w:pPr>
      <w:r w:rsidRPr="002C071C">
        <w:rPr>
          <w:rFonts w:cs="Arial"/>
          <w:szCs w:val="24"/>
        </w:rPr>
        <w:t xml:space="preserve">If </w:t>
      </w:r>
      <w:r w:rsidR="00BF4996" w:rsidRPr="002C071C">
        <w:rPr>
          <w:rFonts w:cs="Arial"/>
          <w:szCs w:val="24"/>
        </w:rPr>
        <w:t xml:space="preserve">Eva </w:t>
      </w:r>
      <w:r w:rsidRPr="002C071C">
        <w:rPr>
          <w:rFonts w:cs="Arial"/>
          <w:szCs w:val="24"/>
        </w:rPr>
        <w:t xml:space="preserve">visits a regular school devices might be provided to facilitate </w:t>
      </w:r>
      <w:r w:rsidR="00BF4996" w:rsidRPr="002C071C">
        <w:rPr>
          <w:rFonts w:cs="Arial"/>
          <w:szCs w:val="24"/>
        </w:rPr>
        <w:t xml:space="preserve">her </w:t>
      </w:r>
      <w:r w:rsidRPr="002C071C">
        <w:rPr>
          <w:rFonts w:cs="Arial"/>
          <w:szCs w:val="24"/>
        </w:rPr>
        <w:t>going to s</w:t>
      </w:r>
      <w:r w:rsidR="00BF4996" w:rsidRPr="002C071C">
        <w:rPr>
          <w:rFonts w:cs="Arial"/>
          <w:szCs w:val="24"/>
        </w:rPr>
        <w:t>chools (transport, adapted bike</w:t>
      </w:r>
      <w:r w:rsidRPr="002C071C">
        <w:rPr>
          <w:rFonts w:cs="Arial"/>
          <w:szCs w:val="24"/>
        </w:rPr>
        <w:t>, taxi), and doing schoolwork (for instance an adapted computer or communication device), provided by UWV based on the Work and Income According to Labour Capacity Act WIA.</w:t>
      </w:r>
    </w:p>
    <w:p w14:paraId="6C1A0DB4" w14:textId="77777777" w:rsidR="004D43C2" w:rsidRPr="002C071C" w:rsidRDefault="004D43C2" w:rsidP="002C071C">
      <w:pPr>
        <w:rPr>
          <w:rFonts w:cs="Arial"/>
          <w:szCs w:val="24"/>
        </w:rPr>
      </w:pPr>
    </w:p>
    <w:p w14:paraId="3E8CB13F" w14:textId="77777777" w:rsidR="00104B1A" w:rsidRPr="002C071C" w:rsidRDefault="00357AE2" w:rsidP="002C071C">
      <w:pPr>
        <w:rPr>
          <w:rFonts w:cs="Arial"/>
          <w:szCs w:val="24"/>
        </w:rPr>
      </w:pPr>
      <w:r w:rsidRPr="002C071C">
        <w:rPr>
          <w:rFonts w:cs="Arial"/>
          <w:szCs w:val="24"/>
        </w:rPr>
        <w:t xml:space="preserve">If </w:t>
      </w:r>
      <w:r w:rsidR="00BF4996" w:rsidRPr="002C071C">
        <w:rPr>
          <w:rFonts w:cs="Arial"/>
          <w:szCs w:val="24"/>
        </w:rPr>
        <w:t xml:space="preserve">Eva </w:t>
      </w:r>
      <w:r w:rsidRPr="002C071C">
        <w:rPr>
          <w:rFonts w:cs="Arial"/>
          <w:szCs w:val="24"/>
        </w:rPr>
        <w:t xml:space="preserve">visits a special school for children with disabilities, the </w:t>
      </w:r>
      <w:r w:rsidR="000B2CDF" w:rsidRPr="002C071C">
        <w:rPr>
          <w:rFonts w:cs="Arial"/>
          <w:szCs w:val="24"/>
        </w:rPr>
        <w:t>UWV</w:t>
      </w:r>
      <w:r w:rsidRPr="002C071C">
        <w:rPr>
          <w:rFonts w:cs="Arial"/>
          <w:szCs w:val="24"/>
        </w:rPr>
        <w:t xml:space="preserve"> will not provide </w:t>
      </w:r>
      <w:r w:rsidR="00FA249D" w:rsidRPr="002C071C">
        <w:rPr>
          <w:rFonts w:cs="Arial"/>
          <w:szCs w:val="24"/>
        </w:rPr>
        <w:t xml:space="preserve">her with </w:t>
      </w:r>
      <w:r w:rsidR="000B2CDF" w:rsidRPr="002C071C">
        <w:rPr>
          <w:rFonts w:cs="Arial"/>
          <w:szCs w:val="24"/>
        </w:rPr>
        <w:t>transport or devices</w:t>
      </w:r>
      <w:r w:rsidRPr="002C071C">
        <w:rPr>
          <w:rFonts w:cs="Arial"/>
          <w:szCs w:val="24"/>
        </w:rPr>
        <w:t xml:space="preserve">. In that case the </w:t>
      </w:r>
      <w:r w:rsidR="000B2CDF" w:rsidRPr="002C071C">
        <w:rPr>
          <w:rFonts w:cs="Arial"/>
          <w:szCs w:val="24"/>
        </w:rPr>
        <w:t>municipality would provide transport to special school and the special school would have to provide devices.</w:t>
      </w:r>
      <w:r w:rsidR="004D43C2">
        <w:rPr>
          <w:rFonts w:cs="Arial"/>
          <w:szCs w:val="24"/>
        </w:rPr>
        <w:t xml:space="preserve"> Since </w:t>
      </w:r>
      <w:r w:rsidR="00FA249D" w:rsidRPr="002C071C">
        <w:rPr>
          <w:rFonts w:cs="Arial"/>
          <w:szCs w:val="24"/>
        </w:rPr>
        <w:t>Eva</w:t>
      </w:r>
      <w:r w:rsidR="00CC2958" w:rsidRPr="002C071C">
        <w:rPr>
          <w:rFonts w:cs="Arial"/>
          <w:szCs w:val="24"/>
        </w:rPr>
        <w:t>’s mother</w:t>
      </w:r>
      <w:r w:rsidR="00104B1A" w:rsidRPr="002C071C">
        <w:rPr>
          <w:rFonts w:cs="Arial"/>
          <w:szCs w:val="24"/>
        </w:rPr>
        <w:t xml:space="preserve"> does not have a paid job, the municipality can decide that transport will not be provided since the mother has time to </w:t>
      </w:r>
      <w:r w:rsidR="00CC2958" w:rsidRPr="002C071C">
        <w:rPr>
          <w:rFonts w:cs="Arial"/>
          <w:szCs w:val="24"/>
        </w:rPr>
        <w:t>take</w:t>
      </w:r>
      <w:r w:rsidR="00104B1A" w:rsidRPr="002C071C">
        <w:rPr>
          <w:rFonts w:cs="Arial"/>
          <w:szCs w:val="24"/>
        </w:rPr>
        <w:t xml:space="preserve"> </w:t>
      </w:r>
      <w:r w:rsidR="00FA249D" w:rsidRPr="002C071C">
        <w:rPr>
          <w:rFonts w:cs="Arial"/>
          <w:szCs w:val="24"/>
        </w:rPr>
        <w:t xml:space="preserve">Eva </w:t>
      </w:r>
      <w:r w:rsidR="00104B1A" w:rsidRPr="002C071C">
        <w:rPr>
          <w:rFonts w:cs="Arial"/>
          <w:szCs w:val="24"/>
        </w:rPr>
        <w:t>to school.</w:t>
      </w:r>
    </w:p>
    <w:p w14:paraId="3678854B" w14:textId="77777777" w:rsidR="000B2CDF" w:rsidRPr="002C071C" w:rsidRDefault="000B2CDF" w:rsidP="002C071C">
      <w:pPr>
        <w:rPr>
          <w:rFonts w:cs="Arial"/>
          <w:szCs w:val="24"/>
        </w:rPr>
      </w:pPr>
    </w:p>
    <w:p w14:paraId="489E6C0E" w14:textId="77777777" w:rsidR="008421F5" w:rsidRDefault="000B2CDF" w:rsidP="002C071C">
      <w:pPr>
        <w:rPr>
          <w:rFonts w:cs="Arial"/>
          <w:szCs w:val="24"/>
        </w:rPr>
      </w:pPr>
      <w:r w:rsidRPr="002C071C">
        <w:rPr>
          <w:rFonts w:cs="Arial"/>
          <w:szCs w:val="24"/>
        </w:rPr>
        <w:lastRenderedPageBreak/>
        <w:t>For specific medical devices</w:t>
      </w:r>
      <w:r w:rsidR="00875CB7" w:rsidRPr="002C071C">
        <w:rPr>
          <w:rFonts w:cs="Arial"/>
          <w:szCs w:val="24"/>
        </w:rPr>
        <w:t xml:space="preserve"> such as speech communication devices, wheelchairs</w:t>
      </w:r>
      <w:r w:rsidRPr="002C071C">
        <w:rPr>
          <w:rFonts w:cs="Arial"/>
          <w:szCs w:val="24"/>
        </w:rPr>
        <w:t xml:space="preserve"> </w:t>
      </w:r>
      <w:r w:rsidR="00875CB7" w:rsidRPr="002C071C">
        <w:rPr>
          <w:rFonts w:cs="Arial"/>
          <w:szCs w:val="24"/>
        </w:rPr>
        <w:t>and material</w:t>
      </w:r>
      <w:r w:rsidR="00CC2958" w:rsidRPr="002C071C">
        <w:rPr>
          <w:rFonts w:cs="Arial"/>
          <w:szCs w:val="24"/>
        </w:rPr>
        <w:t>s</w:t>
      </w:r>
      <w:r w:rsidR="00875CB7" w:rsidRPr="002C071C">
        <w:rPr>
          <w:rFonts w:cs="Arial"/>
          <w:szCs w:val="24"/>
        </w:rPr>
        <w:t xml:space="preserve"> such as diapers </w:t>
      </w:r>
      <w:r w:rsidR="00FA249D" w:rsidRPr="002C071C">
        <w:rPr>
          <w:rFonts w:cs="Arial"/>
          <w:szCs w:val="24"/>
        </w:rPr>
        <w:t xml:space="preserve">Eva </w:t>
      </w:r>
      <w:r w:rsidRPr="002C071C">
        <w:rPr>
          <w:rFonts w:cs="Arial"/>
          <w:szCs w:val="24"/>
        </w:rPr>
        <w:t>would be entitled to devices</w:t>
      </w:r>
      <w:r w:rsidR="00875CB7" w:rsidRPr="002C071C">
        <w:rPr>
          <w:rFonts w:cs="Arial"/>
          <w:szCs w:val="24"/>
        </w:rPr>
        <w:t xml:space="preserve"> and materials</w:t>
      </w:r>
      <w:r w:rsidRPr="002C071C">
        <w:rPr>
          <w:rFonts w:cs="Arial"/>
          <w:szCs w:val="24"/>
        </w:rPr>
        <w:t xml:space="preserve"> issued by health care insurance companies. </w:t>
      </w:r>
      <w:r w:rsidR="008421F5" w:rsidRPr="002C071C">
        <w:rPr>
          <w:rFonts w:cs="Arial"/>
          <w:szCs w:val="24"/>
        </w:rPr>
        <w:t xml:space="preserve">Not all devices for sensory impairments would be available to Eva. For instance a daisy player to read books out aloud </w:t>
      </w:r>
      <w:r w:rsidR="00CC2958" w:rsidRPr="002C071C">
        <w:rPr>
          <w:rFonts w:cs="Arial"/>
          <w:szCs w:val="24"/>
        </w:rPr>
        <w:t>is</w:t>
      </w:r>
      <w:r w:rsidR="008421F5" w:rsidRPr="002C071C">
        <w:rPr>
          <w:rFonts w:cs="Arial"/>
          <w:szCs w:val="24"/>
        </w:rPr>
        <w:t xml:space="preserve"> not issued to children with intellectual disabilities.</w:t>
      </w:r>
    </w:p>
    <w:p w14:paraId="6C35D5DD" w14:textId="77777777" w:rsidR="00957BF5" w:rsidRPr="002C071C" w:rsidRDefault="00957BF5" w:rsidP="002C071C">
      <w:pPr>
        <w:rPr>
          <w:rFonts w:cs="Arial"/>
          <w:szCs w:val="24"/>
        </w:rPr>
      </w:pPr>
    </w:p>
    <w:p w14:paraId="00A43ED0" w14:textId="77777777" w:rsidR="000B2CDF" w:rsidRPr="002C071C" w:rsidRDefault="00FA249D" w:rsidP="002C071C">
      <w:pPr>
        <w:rPr>
          <w:rFonts w:cs="Arial"/>
          <w:szCs w:val="24"/>
        </w:rPr>
      </w:pPr>
      <w:r w:rsidRPr="002C071C">
        <w:rPr>
          <w:rFonts w:cs="Arial"/>
          <w:szCs w:val="24"/>
        </w:rPr>
        <w:t xml:space="preserve">Her parents </w:t>
      </w:r>
      <w:r w:rsidR="00366F97" w:rsidRPr="002C071C">
        <w:rPr>
          <w:rFonts w:cs="Arial"/>
          <w:szCs w:val="24"/>
        </w:rPr>
        <w:t>would have to pay 3</w:t>
      </w:r>
      <w:r w:rsidR="00150073" w:rsidRPr="002C071C">
        <w:rPr>
          <w:rFonts w:cs="Arial"/>
          <w:szCs w:val="24"/>
        </w:rPr>
        <w:t>8</w:t>
      </w:r>
      <w:r w:rsidR="00366F97" w:rsidRPr="002C071C">
        <w:rPr>
          <w:rFonts w:cs="Arial"/>
          <w:szCs w:val="24"/>
        </w:rPr>
        <w:t xml:space="preserve">5 euro a year for </w:t>
      </w:r>
      <w:r w:rsidR="008421F5" w:rsidRPr="002C071C">
        <w:rPr>
          <w:rFonts w:cs="Arial"/>
          <w:szCs w:val="24"/>
        </w:rPr>
        <w:t xml:space="preserve">any devices or material that is issued based on Healthcare Insurance </w:t>
      </w:r>
      <w:r w:rsidR="00875CB7" w:rsidRPr="002C071C">
        <w:rPr>
          <w:rFonts w:cs="Arial"/>
          <w:szCs w:val="24"/>
        </w:rPr>
        <w:t xml:space="preserve">for which this contribution is obligatory. </w:t>
      </w:r>
    </w:p>
    <w:p w14:paraId="380A705A" w14:textId="77777777" w:rsidR="00EC43AC" w:rsidRPr="002C071C" w:rsidRDefault="00EC43AC" w:rsidP="002C071C">
      <w:pPr>
        <w:rPr>
          <w:rFonts w:cs="Arial"/>
          <w:szCs w:val="24"/>
        </w:rPr>
      </w:pPr>
    </w:p>
    <w:p w14:paraId="03850EC8" w14:textId="77777777" w:rsidR="00EC43AC" w:rsidRPr="002C071C" w:rsidRDefault="00EC43AC" w:rsidP="004D43C2">
      <w:pPr>
        <w:pStyle w:val="ListParagraph"/>
        <w:numPr>
          <w:ilvl w:val="0"/>
          <w:numId w:val="8"/>
        </w:numPr>
        <w:ind w:left="567" w:hanging="567"/>
        <w:rPr>
          <w:rFonts w:cs="Arial"/>
          <w:szCs w:val="24"/>
        </w:rPr>
      </w:pPr>
      <w:r w:rsidRPr="002C071C">
        <w:rPr>
          <w:rFonts w:cs="Arial"/>
          <w:szCs w:val="24"/>
        </w:rPr>
        <w:t>Personal assistance</w:t>
      </w:r>
    </w:p>
    <w:p w14:paraId="2294C4AF" w14:textId="77777777" w:rsidR="00EC43AC" w:rsidRPr="002C071C" w:rsidRDefault="00EC43AC" w:rsidP="002C071C">
      <w:pPr>
        <w:rPr>
          <w:rFonts w:cs="Arial"/>
          <w:szCs w:val="24"/>
        </w:rPr>
      </w:pPr>
    </w:p>
    <w:p w14:paraId="404A1FA0" w14:textId="77777777" w:rsidR="00357AE2" w:rsidRDefault="005A3283" w:rsidP="002C071C">
      <w:pPr>
        <w:rPr>
          <w:rFonts w:cs="Arial"/>
          <w:szCs w:val="24"/>
        </w:rPr>
      </w:pPr>
      <w:r w:rsidRPr="002C071C">
        <w:rPr>
          <w:rFonts w:cs="Arial"/>
          <w:szCs w:val="24"/>
        </w:rPr>
        <w:t>Dep</w:t>
      </w:r>
      <w:r w:rsidR="00FA249D" w:rsidRPr="002C071C">
        <w:rPr>
          <w:rFonts w:cs="Arial"/>
          <w:szCs w:val="24"/>
        </w:rPr>
        <w:t>ending on the level of support Eva</w:t>
      </w:r>
      <w:r w:rsidRPr="002C071C">
        <w:rPr>
          <w:rFonts w:cs="Arial"/>
          <w:szCs w:val="24"/>
        </w:rPr>
        <w:t xml:space="preserve"> is entitled to personal </w:t>
      </w:r>
      <w:r w:rsidR="00357AE2" w:rsidRPr="002C071C">
        <w:rPr>
          <w:rFonts w:cs="Arial"/>
          <w:szCs w:val="24"/>
        </w:rPr>
        <w:t xml:space="preserve">care and support in participating in society based on Youth Care </w:t>
      </w:r>
      <w:r w:rsidR="00CC2958" w:rsidRPr="002C071C">
        <w:rPr>
          <w:rFonts w:cs="Arial"/>
          <w:szCs w:val="24"/>
        </w:rPr>
        <w:t>A</w:t>
      </w:r>
      <w:r w:rsidR="00357AE2" w:rsidRPr="002C071C">
        <w:rPr>
          <w:rFonts w:cs="Arial"/>
          <w:szCs w:val="24"/>
        </w:rPr>
        <w:t>ct which has similar conditions as the Social Support Act or personal care and support ba</w:t>
      </w:r>
      <w:r w:rsidR="004D43C2">
        <w:rPr>
          <w:rFonts w:cs="Arial"/>
          <w:szCs w:val="24"/>
        </w:rPr>
        <w:t>sed on the Act Long Term Care.</w:t>
      </w:r>
    </w:p>
    <w:p w14:paraId="76AC23D9" w14:textId="77777777" w:rsidR="004D43C2" w:rsidRPr="002C071C" w:rsidRDefault="004D43C2" w:rsidP="002C071C">
      <w:pPr>
        <w:rPr>
          <w:rFonts w:cs="Arial"/>
          <w:szCs w:val="24"/>
        </w:rPr>
      </w:pPr>
    </w:p>
    <w:p w14:paraId="44E83D29" w14:textId="77777777" w:rsidR="00366F97" w:rsidRPr="002C071C" w:rsidRDefault="00357AE2" w:rsidP="002C071C">
      <w:pPr>
        <w:rPr>
          <w:rFonts w:cs="Arial"/>
          <w:szCs w:val="24"/>
        </w:rPr>
      </w:pPr>
      <w:r w:rsidRPr="002C071C">
        <w:rPr>
          <w:rFonts w:cs="Arial"/>
          <w:szCs w:val="24"/>
        </w:rPr>
        <w:t xml:space="preserve">Municipalities decide on eligibility criteria and level of provisions based on the Youth Care </w:t>
      </w:r>
      <w:r w:rsidR="00CC2958" w:rsidRPr="002C071C">
        <w:rPr>
          <w:rFonts w:cs="Arial"/>
          <w:szCs w:val="24"/>
        </w:rPr>
        <w:t>A</w:t>
      </w:r>
      <w:r w:rsidRPr="002C071C">
        <w:rPr>
          <w:rFonts w:cs="Arial"/>
          <w:szCs w:val="24"/>
        </w:rPr>
        <w:t xml:space="preserve">ct. </w:t>
      </w:r>
      <w:r w:rsidR="005A3283" w:rsidRPr="002C071C">
        <w:rPr>
          <w:rFonts w:cs="Arial"/>
          <w:szCs w:val="24"/>
        </w:rPr>
        <w:t xml:space="preserve">Municipalities are free to decide </w:t>
      </w:r>
      <w:r w:rsidR="00366F97" w:rsidRPr="002C071C">
        <w:rPr>
          <w:rFonts w:cs="Arial"/>
          <w:szCs w:val="24"/>
        </w:rPr>
        <w:t>on eligibility criteria, the level of support given and contributions that shall be asked. As with devices, the culture with municipalities is</w:t>
      </w:r>
      <w:r w:rsidR="00B90C7A" w:rsidRPr="002C071C">
        <w:rPr>
          <w:rFonts w:cs="Arial"/>
          <w:szCs w:val="24"/>
        </w:rPr>
        <w:t>,</w:t>
      </w:r>
      <w:r w:rsidR="00366F97" w:rsidRPr="002C071C">
        <w:rPr>
          <w:rFonts w:cs="Arial"/>
          <w:szCs w:val="24"/>
        </w:rPr>
        <w:t xml:space="preserve"> as yet, not to ask for contributions for personal care for children.</w:t>
      </w:r>
    </w:p>
    <w:p w14:paraId="1C7F1527" w14:textId="77777777" w:rsidR="00B92A90" w:rsidRPr="002C071C" w:rsidRDefault="00B92A90" w:rsidP="002C071C">
      <w:pPr>
        <w:rPr>
          <w:rFonts w:cs="Arial"/>
          <w:szCs w:val="24"/>
        </w:rPr>
      </w:pPr>
    </w:p>
    <w:p w14:paraId="525B490A" w14:textId="77777777" w:rsidR="00B92A90" w:rsidRPr="002C071C" w:rsidRDefault="00B92A90" w:rsidP="002C071C">
      <w:pPr>
        <w:rPr>
          <w:rFonts w:cs="Arial"/>
          <w:szCs w:val="24"/>
        </w:rPr>
      </w:pPr>
      <w:r w:rsidRPr="002C071C">
        <w:rPr>
          <w:rFonts w:cs="Arial"/>
          <w:szCs w:val="24"/>
        </w:rPr>
        <w:t xml:space="preserve">If </w:t>
      </w:r>
      <w:r w:rsidR="00FA249D" w:rsidRPr="002C071C">
        <w:rPr>
          <w:rFonts w:cs="Arial"/>
          <w:szCs w:val="24"/>
        </w:rPr>
        <w:t>Eva</w:t>
      </w:r>
      <w:r w:rsidR="00CC2958" w:rsidRPr="002C071C">
        <w:rPr>
          <w:rFonts w:cs="Arial"/>
          <w:szCs w:val="24"/>
        </w:rPr>
        <w:t>’s disability</w:t>
      </w:r>
      <w:r w:rsidR="00FA249D" w:rsidRPr="002C071C">
        <w:rPr>
          <w:rFonts w:cs="Arial"/>
          <w:szCs w:val="24"/>
        </w:rPr>
        <w:t xml:space="preserve"> </w:t>
      </w:r>
      <w:r w:rsidRPr="002C071C">
        <w:rPr>
          <w:rFonts w:cs="Arial"/>
          <w:szCs w:val="24"/>
        </w:rPr>
        <w:t xml:space="preserve">requires </w:t>
      </w:r>
      <w:r w:rsidR="00FA249D" w:rsidRPr="002C071C">
        <w:rPr>
          <w:rFonts w:cs="Arial"/>
          <w:szCs w:val="24"/>
        </w:rPr>
        <w:t xml:space="preserve">her </w:t>
      </w:r>
      <w:r w:rsidRPr="002C071C">
        <w:rPr>
          <w:rFonts w:cs="Arial"/>
          <w:szCs w:val="24"/>
        </w:rPr>
        <w:t>to have continuous supervision and personal care to perfo</w:t>
      </w:r>
      <w:r w:rsidR="00FA249D" w:rsidRPr="002C071C">
        <w:rPr>
          <w:rFonts w:cs="Arial"/>
          <w:szCs w:val="24"/>
        </w:rPr>
        <w:t>rm daily functions, she</w:t>
      </w:r>
      <w:r w:rsidRPr="002C071C">
        <w:rPr>
          <w:rFonts w:cs="Arial"/>
          <w:szCs w:val="24"/>
        </w:rPr>
        <w:t xml:space="preserve"> would be entitled to care based on the Act </w:t>
      </w:r>
      <w:r w:rsidR="00CD2799" w:rsidRPr="002C071C">
        <w:rPr>
          <w:rFonts w:cs="Arial"/>
          <w:szCs w:val="24"/>
        </w:rPr>
        <w:t xml:space="preserve">for </w:t>
      </w:r>
      <w:r w:rsidRPr="002C071C">
        <w:rPr>
          <w:rFonts w:cs="Arial"/>
          <w:szCs w:val="24"/>
        </w:rPr>
        <w:t>Long Term Care. There are no contributions for this type of care for children under 18 years of age.</w:t>
      </w:r>
      <w:r w:rsidR="00104B1A" w:rsidRPr="002C071C">
        <w:rPr>
          <w:rFonts w:cs="Arial"/>
          <w:szCs w:val="24"/>
        </w:rPr>
        <w:t xml:space="preserve"> </w:t>
      </w:r>
      <w:r w:rsidR="00FA249D" w:rsidRPr="002C071C">
        <w:rPr>
          <w:rFonts w:cs="Arial"/>
          <w:szCs w:val="24"/>
        </w:rPr>
        <w:t>All p</w:t>
      </w:r>
      <w:r w:rsidR="00104B1A" w:rsidRPr="002C071C">
        <w:rPr>
          <w:rFonts w:cs="Arial"/>
          <w:szCs w:val="24"/>
        </w:rPr>
        <w:t xml:space="preserve">arents are expected to provide care to all their children. In the assessment procedure </w:t>
      </w:r>
      <w:r w:rsidR="00FA249D" w:rsidRPr="002C071C">
        <w:rPr>
          <w:rFonts w:cs="Arial"/>
          <w:szCs w:val="24"/>
        </w:rPr>
        <w:t xml:space="preserve">for Eva </w:t>
      </w:r>
      <w:r w:rsidR="00104B1A" w:rsidRPr="002C071C">
        <w:rPr>
          <w:rFonts w:cs="Arial"/>
          <w:szCs w:val="24"/>
        </w:rPr>
        <w:t xml:space="preserve">the assessor is obliged to calculate what the regular amount of time is that </w:t>
      </w:r>
      <w:r w:rsidR="00FA249D" w:rsidRPr="002C071C">
        <w:rPr>
          <w:rFonts w:cs="Arial"/>
          <w:szCs w:val="24"/>
        </w:rPr>
        <w:t xml:space="preserve">her </w:t>
      </w:r>
      <w:r w:rsidR="00104B1A" w:rsidRPr="002C071C">
        <w:rPr>
          <w:rFonts w:cs="Arial"/>
          <w:szCs w:val="24"/>
        </w:rPr>
        <w:t xml:space="preserve">parents would normally spend on daughters of 10 years old. This amount of time will be </w:t>
      </w:r>
      <w:r w:rsidR="00894647" w:rsidRPr="002C071C">
        <w:rPr>
          <w:rFonts w:cs="Arial"/>
          <w:szCs w:val="24"/>
        </w:rPr>
        <w:t>reduced</w:t>
      </w:r>
      <w:r w:rsidR="00104B1A" w:rsidRPr="002C071C">
        <w:rPr>
          <w:rFonts w:cs="Arial"/>
          <w:szCs w:val="24"/>
        </w:rPr>
        <w:t xml:space="preserve"> from the indicated care packages for </w:t>
      </w:r>
      <w:r w:rsidR="00FA249D" w:rsidRPr="002C071C">
        <w:rPr>
          <w:rFonts w:cs="Arial"/>
          <w:szCs w:val="24"/>
        </w:rPr>
        <w:t>Eva</w:t>
      </w:r>
      <w:r w:rsidR="00104B1A" w:rsidRPr="002C071C">
        <w:rPr>
          <w:rFonts w:cs="Arial"/>
          <w:szCs w:val="24"/>
        </w:rPr>
        <w:t xml:space="preserve">. </w:t>
      </w:r>
    </w:p>
    <w:p w14:paraId="130DF69A" w14:textId="77777777" w:rsidR="00B92A90" w:rsidRPr="002C071C" w:rsidRDefault="00B92A90" w:rsidP="002C071C">
      <w:pPr>
        <w:rPr>
          <w:rFonts w:cs="Arial"/>
          <w:szCs w:val="24"/>
        </w:rPr>
      </w:pPr>
    </w:p>
    <w:p w14:paraId="19BA2FFD" w14:textId="77777777" w:rsidR="00B92A90" w:rsidRPr="002C071C" w:rsidRDefault="00B92A90" w:rsidP="002C071C">
      <w:pPr>
        <w:rPr>
          <w:rFonts w:cs="Arial"/>
          <w:szCs w:val="24"/>
        </w:rPr>
      </w:pPr>
      <w:r w:rsidRPr="002C071C">
        <w:rPr>
          <w:rFonts w:cs="Arial"/>
          <w:szCs w:val="24"/>
        </w:rPr>
        <w:t xml:space="preserve">Personal assistance will be provided by licensed care providers. The family could opt for a personal budget (both in </w:t>
      </w:r>
      <w:r w:rsidR="00CD2799" w:rsidRPr="002C071C">
        <w:rPr>
          <w:rFonts w:cs="Arial"/>
          <w:szCs w:val="24"/>
        </w:rPr>
        <w:t xml:space="preserve">the </w:t>
      </w:r>
      <w:r w:rsidRPr="002C071C">
        <w:rPr>
          <w:rFonts w:cs="Arial"/>
          <w:szCs w:val="24"/>
        </w:rPr>
        <w:t>Youth Care Act</w:t>
      </w:r>
      <w:r w:rsidR="00207231" w:rsidRPr="002C071C">
        <w:rPr>
          <w:rFonts w:cs="Arial"/>
          <w:szCs w:val="24"/>
        </w:rPr>
        <w:t xml:space="preserve"> if the care budget is indicated for more than 10 hours of personal care a week</w:t>
      </w:r>
      <w:r w:rsidR="00FA249D" w:rsidRPr="002C071C">
        <w:rPr>
          <w:rFonts w:cs="Arial"/>
          <w:szCs w:val="24"/>
        </w:rPr>
        <w:t>,</w:t>
      </w:r>
      <w:r w:rsidRPr="002C071C">
        <w:rPr>
          <w:rFonts w:cs="Arial"/>
          <w:szCs w:val="24"/>
        </w:rPr>
        <w:t xml:space="preserve"> and </w:t>
      </w:r>
      <w:r w:rsidR="00CD2799" w:rsidRPr="002C071C">
        <w:rPr>
          <w:rFonts w:cs="Arial"/>
          <w:szCs w:val="24"/>
        </w:rPr>
        <w:t xml:space="preserve">the </w:t>
      </w:r>
      <w:r w:rsidRPr="002C071C">
        <w:rPr>
          <w:rFonts w:cs="Arial"/>
          <w:szCs w:val="24"/>
        </w:rPr>
        <w:t xml:space="preserve">Act </w:t>
      </w:r>
      <w:r w:rsidR="00CD2799" w:rsidRPr="002C071C">
        <w:rPr>
          <w:rFonts w:cs="Arial"/>
          <w:szCs w:val="24"/>
        </w:rPr>
        <w:t xml:space="preserve">on </w:t>
      </w:r>
      <w:r w:rsidRPr="002C071C">
        <w:rPr>
          <w:rFonts w:cs="Arial"/>
          <w:szCs w:val="24"/>
        </w:rPr>
        <w:t xml:space="preserve">Long Term Care) with which </w:t>
      </w:r>
      <w:r w:rsidR="00FA249D" w:rsidRPr="002C071C">
        <w:rPr>
          <w:rFonts w:cs="Arial"/>
          <w:szCs w:val="24"/>
        </w:rPr>
        <w:t xml:space="preserve">Eva’s parents </w:t>
      </w:r>
      <w:r w:rsidRPr="002C071C">
        <w:rPr>
          <w:rFonts w:cs="Arial"/>
          <w:szCs w:val="24"/>
        </w:rPr>
        <w:t xml:space="preserve">could hire </w:t>
      </w:r>
      <w:r w:rsidR="00FA249D" w:rsidRPr="002C071C">
        <w:rPr>
          <w:rFonts w:cs="Arial"/>
          <w:szCs w:val="24"/>
        </w:rPr>
        <w:t xml:space="preserve">Eva’s </w:t>
      </w:r>
      <w:r w:rsidRPr="002C071C">
        <w:rPr>
          <w:rFonts w:cs="Arial"/>
          <w:szCs w:val="24"/>
        </w:rPr>
        <w:t>own personal assistants. The labour contracts that the family could use and the hourly wages that they will pay are strictly regulated and supervised. The parents may choose to</w:t>
      </w:r>
      <w:r w:rsidR="004D43C2">
        <w:rPr>
          <w:rFonts w:cs="Arial"/>
          <w:szCs w:val="24"/>
        </w:rPr>
        <w:t xml:space="preserve"> use the personal budget to pay </w:t>
      </w:r>
      <w:r w:rsidRPr="002C071C">
        <w:rPr>
          <w:rFonts w:cs="Arial"/>
          <w:szCs w:val="24"/>
        </w:rPr>
        <w:t>themselves for care provided to their daughter. The hourly tariff for work delivered by a parent</w:t>
      </w:r>
      <w:r w:rsidR="00D713E1" w:rsidRPr="002C071C">
        <w:rPr>
          <w:rFonts w:cs="Arial"/>
          <w:szCs w:val="24"/>
        </w:rPr>
        <w:t xml:space="preserve"> or a personal assistance that has no formal training to deliver personal care</w:t>
      </w:r>
      <w:r w:rsidRPr="002C071C">
        <w:rPr>
          <w:rFonts w:cs="Arial"/>
          <w:szCs w:val="24"/>
        </w:rPr>
        <w:t xml:space="preserve"> is maximized at 20 euro an hour. </w:t>
      </w:r>
    </w:p>
    <w:p w14:paraId="16CFBFAD" w14:textId="77777777" w:rsidR="00B92A90" w:rsidRPr="002C071C" w:rsidRDefault="00B92A90" w:rsidP="002C071C">
      <w:pPr>
        <w:rPr>
          <w:rFonts w:cs="Arial"/>
          <w:szCs w:val="24"/>
        </w:rPr>
      </w:pPr>
    </w:p>
    <w:p w14:paraId="3AF8FD41" w14:textId="77777777" w:rsidR="00EC43AC" w:rsidRPr="002C071C" w:rsidRDefault="000D694B" w:rsidP="004D43C2">
      <w:pPr>
        <w:pStyle w:val="ListParagraph"/>
        <w:numPr>
          <w:ilvl w:val="0"/>
          <w:numId w:val="8"/>
        </w:numPr>
        <w:ind w:left="567" w:hanging="567"/>
        <w:rPr>
          <w:rFonts w:cs="Arial"/>
          <w:szCs w:val="24"/>
        </w:rPr>
      </w:pPr>
      <w:r w:rsidRPr="002C071C">
        <w:rPr>
          <w:rFonts w:cs="Arial"/>
          <w:szCs w:val="24"/>
        </w:rPr>
        <w:t>Other forms of s</w:t>
      </w:r>
      <w:r w:rsidR="00EC43AC" w:rsidRPr="002C071C">
        <w:rPr>
          <w:rFonts w:cs="Arial"/>
          <w:szCs w:val="24"/>
        </w:rPr>
        <w:t>ervice/Assistance</w:t>
      </w:r>
    </w:p>
    <w:p w14:paraId="7D18834C" w14:textId="77777777" w:rsidR="000B2CDF" w:rsidRPr="002C071C" w:rsidRDefault="000B2CDF" w:rsidP="002C071C">
      <w:pPr>
        <w:rPr>
          <w:rFonts w:cs="Arial"/>
          <w:szCs w:val="24"/>
        </w:rPr>
      </w:pPr>
    </w:p>
    <w:p w14:paraId="3071EEE6" w14:textId="77777777" w:rsidR="00207231" w:rsidRPr="002C071C" w:rsidRDefault="00207231" w:rsidP="002C071C">
      <w:pPr>
        <w:rPr>
          <w:rFonts w:cs="Arial"/>
          <w:szCs w:val="24"/>
        </w:rPr>
      </w:pPr>
      <w:r w:rsidRPr="002C071C">
        <w:rPr>
          <w:rFonts w:cs="Arial"/>
          <w:szCs w:val="24"/>
        </w:rPr>
        <w:t>The family might apply for a guide dog (</w:t>
      </w:r>
      <w:r w:rsidR="00CD2799" w:rsidRPr="002C071C">
        <w:rPr>
          <w:rFonts w:cs="Arial"/>
          <w:szCs w:val="24"/>
        </w:rPr>
        <w:t>if</w:t>
      </w:r>
      <w:r w:rsidRPr="002C071C">
        <w:rPr>
          <w:rFonts w:cs="Arial"/>
          <w:szCs w:val="24"/>
        </w:rPr>
        <w:t xml:space="preserve"> </w:t>
      </w:r>
      <w:r w:rsidR="00FA249D" w:rsidRPr="002C071C">
        <w:rPr>
          <w:rFonts w:cs="Arial"/>
          <w:szCs w:val="24"/>
        </w:rPr>
        <w:t>Eva</w:t>
      </w:r>
      <w:r w:rsidRPr="002C071C">
        <w:rPr>
          <w:rFonts w:cs="Arial"/>
          <w:szCs w:val="24"/>
        </w:rPr>
        <w:t xml:space="preserve"> is blind) or a helping dog to help compensate for physical disabilities. Helping dogs are paid for out of the basic health care package, based on the Health Care insurance Act. </w:t>
      </w:r>
    </w:p>
    <w:p w14:paraId="1DE6C3CD" w14:textId="77777777" w:rsidR="00EC43AC" w:rsidRPr="002C071C" w:rsidRDefault="00EC43AC" w:rsidP="002C071C">
      <w:pPr>
        <w:rPr>
          <w:rFonts w:cs="Arial"/>
          <w:szCs w:val="24"/>
        </w:rPr>
      </w:pPr>
    </w:p>
    <w:p w14:paraId="6F26D9A7" w14:textId="77777777" w:rsidR="002A3A9A" w:rsidRDefault="002A3A9A">
      <w:pPr>
        <w:spacing w:after="200" w:line="276" w:lineRule="auto"/>
        <w:rPr>
          <w:rFonts w:eastAsiaTheme="majorEastAsia" w:cs="Arial"/>
          <w:bCs/>
          <w:szCs w:val="24"/>
          <w:lang w:bidi="en-US"/>
        </w:rPr>
      </w:pPr>
      <w:bookmarkStart w:id="17" w:name="_Toc452449223"/>
      <w:r>
        <w:rPr>
          <w:rFonts w:cs="Arial"/>
          <w:szCs w:val="24"/>
        </w:rPr>
        <w:br w:type="page"/>
      </w:r>
    </w:p>
    <w:p w14:paraId="38F24592" w14:textId="5B4E8A92" w:rsidR="00FB6BC7" w:rsidRPr="002C071C" w:rsidRDefault="0085293C" w:rsidP="002C071C">
      <w:pPr>
        <w:pStyle w:val="Heading3"/>
        <w:rPr>
          <w:rFonts w:cs="Arial"/>
          <w:szCs w:val="24"/>
        </w:rPr>
      </w:pPr>
      <w:r w:rsidRPr="002C071C">
        <w:rPr>
          <w:rFonts w:cs="Arial"/>
          <w:szCs w:val="24"/>
        </w:rPr>
        <w:lastRenderedPageBreak/>
        <w:t>Income p</w:t>
      </w:r>
      <w:r w:rsidR="00FB6BC7" w:rsidRPr="002C071C">
        <w:rPr>
          <w:rFonts w:cs="Arial"/>
          <w:szCs w:val="24"/>
        </w:rPr>
        <w:t>rotection</w:t>
      </w:r>
      <w:bookmarkEnd w:id="17"/>
      <w:r w:rsidR="00FB6BC7" w:rsidRPr="002C071C">
        <w:rPr>
          <w:rFonts w:cs="Arial"/>
          <w:szCs w:val="24"/>
        </w:rPr>
        <w:t xml:space="preserve"> </w:t>
      </w:r>
    </w:p>
    <w:p w14:paraId="4163D16C" w14:textId="77777777" w:rsidR="00FB6BC7" w:rsidRPr="002C071C" w:rsidRDefault="00FB6BC7" w:rsidP="002C071C">
      <w:pPr>
        <w:rPr>
          <w:rFonts w:cs="Arial"/>
          <w:szCs w:val="24"/>
        </w:rPr>
      </w:pPr>
    </w:p>
    <w:p w14:paraId="2D65FED7" w14:textId="77777777" w:rsidR="00207231" w:rsidRPr="002C071C" w:rsidRDefault="00207231" w:rsidP="002C071C">
      <w:pPr>
        <w:rPr>
          <w:rFonts w:cs="Arial"/>
          <w:szCs w:val="24"/>
        </w:rPr>
      </w:pPr>
      <w:r w:rsidRPr="002C071C">
        <w:rPr>
          <w:rFonts w:cs="Arial"/>
          <w:szCs w:val="24"/>
        </w:rPr>
        <w:t>The median wage of the family is an income level that is supposed to be adequate for this family to pay almost all expenses themselves. At this income level there will be no health care benefit and no rent benefit. There will be a right to child benefit (income tested) and a fixed tax credit for expenses for children</w:t>
      </w:r>
    </w:p>
    <w:p w14:paraId="3CEE5972" w14:textId="77777777" w:rsidR="0089696E" w:rsidRPr="002C071C" w:rsidRDefault="0089696E" w:rsidP="002C071C">
      <w:pPr>
        <w:rPr>
          <w:rFonts w:cs="Arial"/>
          <w:szCs w:val="24"/>
        </w:rPr>
      </w:pPr>
    </w:p>
    <w:p w14:paraId="1EEA2E00" w14:textId="77777777" w:rsidR="00FB6BC7" w:rsidRPr="002C071C" w:rsidRDefault="0089696E" w:rsidP="002C071C">
      <w:pPr>
        <w:pStyle w:val="Heading3"/>
        <w:rPr>
          <w:rFonts w:cs="Arial"/>
          <w:szCs w:val="24"/>
        </w:rPr>
      </w:pPr>
      <w:bookmarkStart w:id="18" w:name="_Toc452449224"/>
      <w:r w:rsidRPr="002C071C">
        <w:rPr>
          <w:rFonts w:cs="Arial"/>
          <w:szCs w:val="24"/>
        </w:rPr>
        <w:t>Disability-related expenses</w:t>
      </w:r>
      <w:bookmarkEnd w:id="18"/>
    </w:p>
    <w:p w14:paraId="18F389B3" w14:textId="77777777" w:rsidR="0089696E" w:rsidRPr="002C071C" w:rsidRDefault="0089696E" w:rsidP="002C071C">
      <w:pPr>
        <w:rPr>
          <w:rFonts w:cs="Arial"/>
          <w:szCs w:val="24"/>
          <w:lang w:bidi="en-US"/>
        </w:rPr>
      </w:pPr>
    </w:p>
    <w:p w14:paraId="51F64762" w14:textId="77754D4F" w:rsidR="00B00E8D" w:rsidRPr="002C071C" w:rsidRDefault="00335BE8" w:rsidP="002C071C">
      <w:pPr>
        <w:rPr>
          <w:rFonts w:cs="Arial"/>
          <w:szCs w:val="24"/>
        </w:rPr>
      </w:pPr>
      <w:r w:rsidRPr="002C071C">
        <w:rPr>
          <w:rFonts w:cs="Arial"/>
          <w:szCs w:val="24"/>
        </w:rPr>
        <w:t>Extraordinary health care costs may be taken into account for a personal tax credit i</w:t>
      </w:r>
      <w:r w:rsidR="00B00E8D" w:rsidRPr="002C071C">
        <w:rPr>
          <w:rFonts w:cs="Arial"/>
          <w:szCs w:val="24"/>
        </w:rPr>
        <w:t>f expenses exceed 1</w:t>
      </w:r>
      <w:r w:rsidR="00CD2799" w:rsidRPr="002C071C">
        <w:rPr>
          <w:rFonts w:cs="Arial"/>
          <w:szCs w:val="24"/>
        </w:rPr>
        <w:t>.</w:t>
      </w:r>
      <w:r w:rsidR="00B00E8D" w:rsidRPr="002C071C">
        <w:rPr>
          <w:rFonts w:cs="Arial"/>
          <w:szCs w:val="24"/>
        </w:rPr>
        <w:t>65</w:t>
      </w:r>
      <w:r w:rsidR="004255D4">
        <w:rPr>
          <w:rFonts w:cs="Arial"/>
          <w:szCs w:val="24"/>
        </w:rPr>
        <w:t xml:space="preserve"> </w:t>
      </w:r>
      <w:r w:rsidR="00B00E8D" w:rsidRPr="002C071C">
        <w:rPr>
          <w:rFonts w:cs="Arial"/>
          <w:szCs w:val="24"/>
        </w:rPr>
        <w:t>% of the</w:t>
      </w:r>
      <w:r w:rsidRPr="002C071C">
        <w:rPr>
          <w:rFonts w:cs="Arial"/>
          <w:szCs w:val="24"/>
        </w:rPr>
        <w:t xml:space="preserve"> income </w:t>
      </w:r>
      <w:r w:rsidR="004D43C2">
        <w:rPr>
          <w:rFonts w:cs="Arial"/>
          <w:szCs w:val="24"/>
        </w:rPr>
        <w:t xml:space="preserve">of </w:t>
      </w:r>
      <w:r w:rsidR="00B00E8D" w:rsidRPr="002C071C">
        <w:rPr>
          <w:rFonts w:cs="Arial"/>
          <w:szCs w:val="24"/>
        </w:rPr>
        <w:t>35</w:t>
      </w:r>
      <w:r w:rsidR="002A3A9A">
        <w:rPr>
          <w:rFonts w:cs="Arial"/>
          <w:szCs w:val="24"/>
        </w:rPr>
        <w:t xml:space="preserve"> </w:t>
      </w:r>
      <w:r w:rsidR="00B00E8D" w:rsidRPr="002C071C">
        <w:rPr>
          <w:rFonts w:cs="Arial"/>
          <w:szCs w:val="24"/>
        </w:rPr>
        <w:t>500 euro for this family. Not all possible disability related expenses are accepted. There is a fixed list used by fiscal authorities for extra ordinary health care expen</w:t>
      </w:r>
      <w:r w:rsidR="008825A8">
        <w:rPr>
          <w:rFonts w:cs="Arial"/>
          <w:szCs w:val="24"/>
        </w:rPr>
        <w:t xml:space="preserve">se. Accepted disability related </w:t>
      </w:r>
      <w:r w:rsidR="00B00E8D" w:rsidRPr="002C071C">
        <w:rPr>
          <w:rFonts w:cs="Arial"/>
          <w:szCs w:val="24"/>
        </w:rPr>
        <w:t xml:space="preserve">expenses </w:t>
      </w:r>
      <w:r w:rsidR="00531290" w:rsidRPr="002C071C">
        <w:rPr>
          <w:rFonts w:cs="Arial"/>
          <w:szCs w:val="24"/>
        </w:rPr>
        <w:t>are</w:t>
      </w:r>
      <w:r w:rsidR="00B00E8D" w:rsidRPr="002C071C">
        <w:rPr>
          <w:rFonts w:cs="Arial"/>
          <w:szCs w:val="24"/>
        </w:rPr>
        <w:t xml:space="preserve"> extra washing of clothes and bedl</w:t>
      </w:r>
      <w:r w:rsidR="008825A8">
        <w:rPr>
          <w:rFonts w:cs="Arial"/>
          <w:szCs w:val="24"/>
        </w:rPr>
        <w:t xml:space="preserve">inen, extra costs for qualified </w:t>
      </w:r>
      <w:r w:rsidR="00B00E8D" w:rsidRPr="002C071C">
        <w:rPr>
          <w:rFonts w:cs="Arial"/>
          <w:szCs w:val="24"/>
        </w:rPr>
        <w:t xml:space="preserve">attendants when parents want to go out in the evening or weekends, extra costs for transport to hospital or costs for special transport. </w:t>
      </w:r>
    </w:p>
    <w:p w14:paraId="701D4CA5" w14:textId="77777777" w:rsidR="00335BE8" w:rsidRPr="002C071C" w:rsidRDefault="00335BE8" w:rsidP="002C071C">
      <w:pPr>
        <w:rPr>
          <w:rFonts w:cs="Arial"/>
          <w:szCs w:val="24"/>
        </w:rPr>
      </w:pPr>
    </w:p>
    <w:p w14:paraId="2F12522D" w14:textId="77777777" w:rsidR="00FB6BC7" w:rsidRPr="002C071C" w:rsidRDefault="0089696E" w:rsidP="002C071C">
      <w:pPr>
        <w:pStyle w:val="Heading3"/>
        <w:rPr>
          <w:rFonts w:cs="Arial"/>
          <w:szCs w:val="24"/>
        </w:rPr>
      </w:pPr>
      <w:bookmarkStart w:id="19" w:name="_Toc452449225"/>
      <w:r w:rsidRPr="002C071C">
        <w:rPr>
          <w:rFonts w:cs="Arial"/>
          <w:szCs w:val="24"/>
        </w:rPr>
        <w:t>Housing</w:t>
      </w:r>
      <w:bookmarkEnd w:id="19"/>
      <w:r w:rsidRPr="002C071C">
        <w:rPr>
          <w:rFonts w:cs="Arial"/>
          <w:szCs w:val="24"/>
        </w:rPr>
        <w:t xml:space="preserve"> </w:t>
      </w:r>
    </w:p>
    <w:p w14:paraId="6CE7421D" w14:textId="77777777" w:rsidR="00FB6BC7" w:rsidRPr="002C071C" w:rsidRDefault="00FB6BC7" w:rsidP="002C071C">
      <w:pPr>
        <w:rPr>
          <w:rFonts w:cs="Arial"/>
          <w:szCs w:val="24"/>
        </w:rPr>
      </w:pPr>
    </w:p>
    <w:p w14:paraId="7EE05475" w14:textId="77777777" w:rsidR="00B00E8D" w:rsidRPr="002C071C" w:rsidRDefault="00531290" w:rsidP="002C071C">
      <w:pPr>
        <w:rPr>
          <w:rFonts w:cs="Arial"/>
          <w:szCs w:val="24"/>
        </w:rPr>
      </w:pPr>
      <w:r w:rsidRPr="002C071C">
        <w:rPr>
          <w:rFonts w:cs="Arial"/>
          <w:szCs w:val="24"/>
        </w:rPr>
        <w:t>Eva</w:t>
      </w:r>
      <w:r w:rsidR="00CD2799" w:rsidRPr="002C071C">
        <w:rPr>
          <w:rFonts w:cs="Arial"/>
          <w:szCs w:val="24"/>
        </w:rPr>
        <w:t>’s family</w:t>
      </w:r>
      <w:r w:rsidRPr="002C071C">
        <w:rPr>
          <w:rFonts w:cs="Arial"/>
          <w:szCs w:val="24"/>
        </w:rPr>
        <w:t xml:space="preserve"> </w:t>
      </w:r>
      <w:r w:rsidR="00B00E8D" w:rsidRPr="002C071C">
        <w:rPr>
          <w:rFonts w:cs="Arial"/>
          <w:szCs w:val="24"/>
        </w:rPr>
        <w:t>is not entitled to rent benefit</w:t>
      </w:r>
      <w:r w:rsidRPr="002C071C">
        <w:rPr>
          <w:rFonts w:cs="Arial"/>
          <w:szCs w:val="24"/>
        </w:rPr>
        <w:t xml:space="preserve"> given the level of their income</w:t>
      </w:r>
      <w:r w:rsidR="00B00E8D" w:rsidRPr="002C071C">
        <w:rPr>
          <w:rFonts w:cs="Arial"/>
          <w:szCs w:val="24"/>
        </w:rPr>
        <w:t xml:space="preserve">. They might be eligible </w:t>
      </w:r>
      <w:r w:rsidR="005A54DE" w:rsidRPr="002C071C">
        <w:rPr>
          <w:rFonts w:cs="Arial"/>
          <w:szCs w:val="24"/>
        </w:rPr>
        <w:t xml:space="preserve">for </w:t>
      </w:r>
      <w:r w:rsidR="00B00E8D" w:rsidRPr="002C071C">
        <w:rPr>
          <w:rFonts w:cs="Arial"/>
          <w:szCs w:val="24"/>
        </w:rPr>
        <w:t>adaptations in the house, such as a lift</w:t>
      </w:r>
      <w:r w:rsidR="005A54DE" w:rsidRPr="002C071C">
        <w:rPr>
          <w:rFonts w:cs="Arial"/>
          <w:szCs w:val="24"/>
        </w:rPr>
        <w:t xml:space="preserve"> or a bathroom and bedroom a</w:t>
      </w:r>
      <w:r w:rsidR="00B00E8D" w:rsidRPr="002C071C">
        <w:rPr>
          <w:rFonts w:cs="Arial"/>
          <w:szCs w:val="24"/>
        </w:rPr>
        <w:t>t ground floor level. Municipalities decide on eligibility criteria. Since the family rents</w:t>
      </w:r>
      <w:r w:rsidR="00CD2799" w:rsidRPr="002C071C">
        <w:rPr>
          <w:rFonts w:cs="Arial"/>
          <w:szCs w:val="24"/>
        </w:rPr>
        <w:t xml:space="preserve"> the property,</w:t>
      </w:r>
      <w:r w:rsidR="00B00E8D" w:rsidRPr="002C071C">
        <w:rPr>
          <w:rFonts w:cs="Arial"/>
          <w:szCs w:val="24"/>
        </w:rPr>
        <w:t xml:space="preserve"> the family will not be asked for a contribution. The owner of the house might be asked for a contribution and the owner might raise the rent. At this income level the family will have no right to compensation via rent benefit.</w:t>
      </w:r>
      <w:r w:rsidR="005A54DE" w:rsidRPr="002C071C">
        <w:rPr>
          <w:rFonts w:cs="Arial"/>
          <w:szCs w:val="24"/>
        </w:rPr>
        <w:t xml:space="preserve"> The owner of the house </w:t>
      </w:r>
      <w:r w:rsidR="00922A6A" w:rsidRPr="002C071C">
        <w:rPr>
          <w:rFonts w:cs="Arial"/>
          <w:szCs w:val="24"/>
        </w:rPr>
        <w:t>is obliged to consent to the adaptation of the house</w:t>
      </w:r>
      <w:r w:rsidR="005A54DE" w:rsidRPr="002C071C">
        <w:rPr>
          <w:rFonts w:cs="Arial"/>
          <w:szCs w:val="24"/>
        </w:rPr>
        <w:t>.</w:t>
      </w:r>
    </w:p>
    <w:p w14:paraId="7F150B81" w14:textId="77777777" w:rsidR="0089696E" w:rsidRPr="002C071C" w:rsidRDefault="0089696E" w:rsidP="002C071C">
      <w:pPr>
        <w:rPr>
          <w:rFonts w:cs="Arial"/>
          <w:szCs w:val="24"/>
        </w:rPr>
      </w:pPr>
    </w:p>
    <w:p w14:paraId="65674F91" w14:textId="77777777" w:rsidR="0089696E" w:rsidRPr="002C071C" w:rsidRDefault="0085293C" w:rsidP="002C071C">
      <w:pPr>
        <w:pStyle w:val="Heading3"/>
        <w:rPr>
          <w:rFonts w:cs="Arial"/>
          <w:szCs w:val="24"/>
        </w:rPr>
      </w:pPr>
      <w:bookmarkStart w:id="20" w:name="_Toc452449226"/>
      <w:r w:rsidRPr="002C071C">
        <w:rPr>
          <w:rFonts w:cs="Arial"/>
          <w:szCs w:val="24"/>
        </w:rPr>
        <w:t>Poverty l</w:t>
      </w:r>
      <w:r w:rsidR="0089696E" w:rsidRPr="002C071C">
        <w:rPr>
          <w:rFonts w:cs="Arial"/>
          <w:szCs w:val="24"/>
        </w:rPr>
        <w:t>ine</w:t>
      </w:r>
      <w:bookmarkEnd w:id="20"/>
    </w:p>
    <w:p w14:paraId="476469AF" w14:textId="77777777" w:rsidR="0089696E" w:rsidRPr="002C071C" w:rsidRDefault="0089696E" w:rsidP="002C071C">
      <w:pPr>
        <w:rPr>
          <w:rFonts w:cs="Arial"/>
          <w:szCs w:val="24"/>
        </w:rPr>
      </w:pPr>
    </w:p>
    <w:p w14:paraId="723729A6" w14:textId="6A480CAF" w:rsidR="008B1ACE" w:rsidRDefault="001D2B02" w:rsidP="002C071C">
      <w:pPr>
        <w:rPr>
          <w:rFonts w:cs="Arial"/>
          <w:szCs w:val="24"/>
        </w:rPr>
      </w:pPr>
      <w:r w:rsidRPr="002C071C">
        <w:rPr>
          <w:rFonts w:cs="Arial"/>
          <w:szCs w:val="24"/>
        </w:rPr>
        <w:t xml:space="preserve">Eurostat calculates </w:t>
      </w:r>
      <w:r w:rsidR="00C554DE">
        <w:rPr>
          <w:rFonts w:cs="Arial"/>
          <w:szCs w:val="24"/>
        </w:rPr>
        <w:t>the</w:t>
      </w:r>
      <w:r w:rsidR="00864A55" w:rsidRPr="002C071C">
        <w:rPr>
          <w:rFonts w:cs="Arial"/>
          <w:szCs w:val="24"/>
        </w:rPr>
        <w:t xml:space="preserve"> risk of poverty threshold</w:t>
      </w:r>
      <w:r w:rsidRPr="002C071C">
        <w:rPr>
          <w:rFonts w:cs="Arial"/>
          <w:szCs w:val="24"/>
        </w:rPr>
        <w:t xml:space="preserve"> for a family</w:t>
      </w:r>
      <w:r w:rsidR="004D43C2">
        <w:rPr>
          <w:rFonts w:cs="Arial"/>
          <w:szCs w:val="24"/>
        </w:rPr>
        <w:t xml:space="preserve"> with two children under 14 as </w:t>
      </w:r>
      <w:r w:rsidR="002A3A9A">
        <w:rPr>
          <w:rFonts w:cs="Arial"/>
          <w:szCs w:val="24"/>
        </w:rPr>
        <w:t xml:space="preserve">26 </w:t>
      </w:r>
      <w:r w:rsidRPr="002C071C">
        <w:rPr>
          <w:rFonts w:cs="Arial"/>
          <w:szCs w:val="24"/>
        </w:rPr>
        <w:t>323</w:t>
      </w:r>
      <w:r w:rsidR="004D43C2">
        <w:rPr>
          <w:rFonts w:cs="Arial"/>
          <w:szCs w:val="24"/>
        </w:rPr>
        <w:t xml:space="preserve"> euro</w:t>
      </w:r>
      <w:r w:rsidRPr="002C071C">
        <w:rPr>
          <w:rFonts w:cs="Arial"/>
          <w:szCs w:val="24"/>
        </w:rPr>
        <w:t xml:space="preserve"> per annum</w:t>
      </w:r>
      <w:r w:rsidR="003062DF">
        <w:rPr>
          <w:rFonts w:cs="Arial"/>
          <w:szCs w:val="24"/>
        </w:rPr>
        <w:t>.</w:t>
      </w:r>
      <w:r w:rsidRPr="002C071C">
        <w:rPr>
          <w:rFonts w:cs="Arial"/>
          <w:szCs w:val="24"/>
          <w:vertAlign w:val="superscript"/>
        </w:rPr>
        <w:footnoteReference w:id="39"/>
      </w:r>
      <w:r w:rsidRPr="002C071C">
        <w:rPr>
          <w:rFonts w:cs="Arial"/>
          <w:szCs w:val="24"/>
        </w:rPr>
        <w:t xml:space="preserve"> </w:t>
      </w:r>
      <w:r w:rsidR="009168FF" w:rsidRPr="002C071C">
        <w:rPr>
          <w:rFonts w:cs="Arial"/>
          <w:szCs w:val="24"/>
        </w:rPr>
        <w:t xml:space="preserve">The </w:t>
      </w:r>
      <w:r w:rsidR="004D43C2">
        <w:rPr>
          <w:rFonts w:cs="Arial"/>
          <w:szCs w:val="24"/>
        </w:rPr>
        <w:t xml:space="preserve">statutory minimum wage is </w:t>
      </w:r>
      <w:r w:rsidR="002A3A9A">
        <w:rPr>
          <w:rFonts w:cs="Arial"/>
          <w:szCs w:val="24"/>
        </w:rPr>
        <w:t xml:space="preserve">19 </w:t>
      </w:r>
      <w:r w:rsidR="0039641A" w:rsidRPr="002C071C">
        <w:rPr>
          <w:rFonts w:cs="Arial"/>
          <w:szCs w:val="24"/>
        </w:rPr>
        <w:t>502</w:t>
      </w:r>
      <w:r w:rsidR="004D43C2">
        <w:rPr>
          <w:rFonts w:cs="Arial"/>
          <w:szCs w:val="24"/>
        </w:rPr>
        <w:t xml:space="preserve"> euro</w:t>
      </w:r>
      <w:r w:rsidR="0039641A" w:rsidRPr="002C071C">
        <w:rPr>
          <w:rFonts w:cs="Arial"/>
          <w:szCs w:val="24"/>
        </w:rPr>
        <w:t xml:space="preserve"> gross per </w:t>
      </w:r>
      <w:r w:rsidR="00C4245B" w:rsidRPr="002C071C">
        <w:rPr>
          <w:rFonts w:cs="Arial"/>
          <w:szCs w:val="24"/>
        </w:rPr>
        <w:t>year</w:t>
      </w:r>
      <w:r w:rsidR="0039641A" w:rsidRPr="002C071C">
        <w:rPr>
          <w:rFonts w:cs="Arial"/>
          <w:szCs w:val="24"/>
        </w:rPr>
        <w:t>, which</w:t>
      </w:r>
      <w:r w:rsidR="004D43C2">
        <w:rPr>
          <w:rFonts w:cs="Arial"/>
          <w:szCs w:val="24"/>
        </w:rPr>
        <w:t xml:space="preserve"> translates to a net income of </w:t>
      </w:r>
      <w:r w:rsidR="002A3A9A">
        <w:rPr>
          <w:rFonts w:cs="Arial"/>
          <w:szCs w:val="24"/>
        </w:rPr>
        <w:t xml:space="preserve">16 </w:t>
      </w:r>
      <w:r w:rsidR="0039641A" w:rsidRPr="002C071C">
        <w:rPr>
          <w:rFonts w:cs="Arial"/>
          <w:szCs w:val="24"/>
        </w:rPr>
        <w:t>494</w:t>
      </w:r>
      <w:r w:rsidR="004D43C2">
        <w:rPr>
          <w:rFonts w:cs="Arial"/>
          <w:szCs w:val="24"/>
        </w:rPr>
        <w:t xml:space="preserve"> euro</w:t>
      </w:r>
      <w:r w:rsidR="0039641A" w:rsidRPr="002C071C">
        <w:rPr>
          <w:rFonts w:cs="Arial"/>
          <w:szCs w:val="24"/>
        </w:rPr>
        <w:t xml:space="preserve">. </w:t>
      </w:r>
      <w:r w:rsidR="00280FFE" w:rsidRPr="002C071C">
        <w:rPr>
          <w:rFonts w:cs="Arial"/>
          <w:szCs w:val="24"/>
        </w:rPr>
        <w:t xml:space="preserve">Eva’s family is at risk of becoming poor. </w:t>
      </w:r>
      <w:r w:rsidR="009168FF" w:rsidRPr="002C071C">
        <w:rPr>
          <w:rFonts w:cs="Arial"/>
          <w:szCs w:val="24"/>
        </w:rPr>
        <w:t>The median</w:t>
      </w:r>
      <w:r w:rsidR="00280FFE" w:rsidRPr="002C071C">
        <w:rPr>
          <w:rStyle w:val="FootnoteReference"/>
          <w:rFonts w:cs="Arial"/>
          <w:sz w:val="24"/>
          <w:szCs w:val="24"/>
        </w:rPr>
        <w:footnoteReference w:id="40"/>
      </w:r>
      <w:r w:rsidR="009168FF" w:rsidRPr="002C071C">
        <w:rPr>
          <w:rFonts w:cs="Arial"/>
          <w:szCs w:val="24"/>
        </w:rPr>
        <w:t xml:space="preserve"> </w:t>
      </w:r>
      <w:r w:rsidR="00280FFE" w:rsidRPr="002C071C">
        <w:rPr>
          <w:rFonts w:cs="Arial"/>
          <w:szCs w:val="24"/>
        </w:rPr>
        <w:t>w</w:t>
      </w:r>
      <w:r w:rsidR="009168FF" w:rsidRPr="002C071C">
        <w:rPr>
          <w:rFonts w:cs="Arial"/>
          <w:szCs w:val="24"/>
        </w:rPr>
        <w:t xml:space="preserve">age is </w:t>
      </w:r>
      <w:r w:rsidR="002A3A9A">
        <w:rPr>
          <w:rFonts w:cs="Arial"/>
          <w:szCs w:val="24"/>
        </w:rPr>
        <w:t xml:space="preserve">35 </w:t>
      </w:r>
      <w:r w:rsidR="003062DF">
        <w:rPr>
          <w:rFonts w:cs="Arial"/>
          <w:szCs w:val="24"/>
        </w:rPr>
        <w:t xml:space="preserve">500 euro gross and </w:t>
      </w:r>
      <w:r w:rsidR="002A3A9A">
        <w:rPr>
          <w:rFonts w:cs="Arial"/>
          <w:szCs w:val="24"/>
        </w:rPr>
        <w:t xml:space="preserve">24 </w:t>
      </w:r>
      <w:r w:rsidR="00280FFE" w:rsidRPr="002C071C">
        <w:rPr>
          <w:rFonts w:cs="Arial"/>
          <w:szCs w:val="24"/>
        </w:rPr>
        <w:t>969</w:t>
      </w:r>
      <w:r w:rsidR="00F42A6F" w:rsidRPr="002C071C">
        <w:rPr>
          <w:rFonts w:cs="Arial"/>
          <w:szCs w:val="24"/>
        </w:rPr>
        <w:t xml:space="preserve"> </w:t>
      </w:r>
      <w:r w:rsidR="003062DF">
        <w:rPr>
          <w:rFonts w:cs="Arial"/>
          <w:szCs w:val="24"/>
        </w:rPr>
        <w:t xml:space="preserve">euro </w:t>
      </w:r>
      <w:r w:rsidR="00F42A6F" w:rsidRPr="002C071C">
        <w:rPr>
          <w:rFonts w:cs="Arial"/>
          <w:szCs w:val="24"/>
        </w:rPr>
        <w:t>net</w:t>
      </w:r>
      <w:r w:rsidR="00280FFE" w:rsidRPr="002C071C">
        <w:rPr>
          <w:rFonts w:cs="Arial"/>
          <w:szCs w:val="24"/>
        </w:rPr>
        <w:t xml:space="preserve">. Only Sam earns this wage, his partner does not work, so the household income is below the poverty threshold as calculated by Eurostat. </w:t>
      </w:r>
    </w:p>
    <w:p w14:paraId="4945C5A8" w14:textId="77777777" w:rsidR="003062DF" w:rsidRPr="002C071C" w:rsidRDefault="003062DF" w:rsidP="002C071C">
      <w:pPr>
        <w:rPr>
          <w:rFonts w:cs="Arial"/>
          <w:szCs w:val="24"/>
        </w:rPr>
      </w:pPr>
    </w:p>
    <w:p w14:paraId="14BC9DB8" w14:textId="77777777" w:rsidR="00705E42" w:rsidRPr="002C071C" w:rsidRDefault="00280FFE" w:rsidP="002C071C">
      <w:pPr>
        <w:rPr>
          <w:rFonts w:cs="Arial"/>
          <w:szCs w:val="24"/>
          <w:lang w:val="en-US"/>
        </w:rPr>
      </w:pPr>
      <w:r w:rsidRPr="002C071C">
        <w:rPr>
          <w:rFonts w:cs="Arial"/>
          <w:szCs w:val="24"/>
        </w:rPr>
        <w:t xml:space="preserve">Independent research </w:t>
      </w:r>
      <w:r w:rsidR="008A12BC" w:rsidRPr="002C071C">
        <w:rPr>
          <w:rFonts w:cs="Arial"/>
          <w:szCs w:val="24"/>
        </w:rPr>
        <w:t>a</w:t>
      </w:r>
      <w:r w:rsidRPr="002C071C">
        <w:rPr>
          <w:rFonts w:cs="Arial"/>
          <w:szCs w:val="24"/>
        </w:rPr>
        <w:t xml:space="preserve">gency </w:t>
      </w:r>
      <w:proofErr w:type="spellStart"/>
      <w:r w:rsidRPr="002C071C">
        <w:rPr>
          <w:rFonts w:cs="Arial"/>
          <w:szCs w:val="24"/>
        </w:rPr>
        <w:t>Nibud</w:t>
      </w:r>
      <w:proofErr w:type="spellEnd"/>
      <w:r w:rsidRPr="002C071C">
        <w:rPr>
          <w:rFonts w:cs="Arial"/>
          <w:szCs w:val="24"/>
        </w:rPr>
        <w:t xml:space="preserve"> has identified households in which only one partner works and earns median age as at risk of poverty, as their income is just above the level at which there is no right to housing and health insurance benefit anymore. According to </w:t>
      </w:r>
      <w:proofErr w:type="spellStart"/>
      <w:r w:rsidRPr="002C071C">
        <w:rPr>
          <w:rFonts w:cs="Arial"/>
          <w:szCs w:val="24"/>
        </w:rPr>
        <w:t>Nibud</w:t>
      </w:r>
      <w:proofErr w:type="spellEnd"/>
      <w:r w:rsidR="006A0B98" w:rsidRPr="002C071C">
        <w:rPr>
          <w:rStyle w:val="FootnoteReference"/>
          <w:rFonts w:cs="Arial"/>
          <w:sz w:val="24"/>
          <w:szCs w:val="24"/>
        </w:rPr>
        <w:footnoteReference w:id="41"/>
      </w:r>
      <w:r w:rsidRPr="002C071C">
        <w:rPr>
          <w:rFonts w:cs="Arial"/>
          <w:szCs w:val="24"/>
        </w:rPr>
        <w:t xml:space="preserve"> these families can barely make ends meet.</w:t>
      </w:r>
      <w:r w:rsidR="006A0B98" w:rsidRPr="002C071C">
        <w:rPr>
          <w:rFonts w:cs="Arial"/>
          <w:szCs w:val="24"/>
        </w:rPr>
        <w:t xml:space="preserve"> </w:t>
      </w:r>
      <w:r w:rsidR="006A0B98" w:rsidRPr="002C071C">
        <w:rPr>
          <w:rFonts w:cs="Arial"/>
          <w:szCs w:val="24"/>
          <w:lang w:val="en-US"/>
        </w:rPr>
        <w:t xml:space="preserve">Their rent </w:t>
      </w:r>
      <w:r w:rsidR="006A0B98" w:rsidRPr="002C071C">
        <w:rPr>
          <w:rFonts w:cs="Arial"/>
          <w:szCs w:val="24"/>
          <w:lang w:val="en-US"/>
        </w:rPr>
        <w:lastRenderedPageBreak/>
        <w:t xml:space="preserve">should not exceed 528 </w:t>
      </w:r>
      <w:r w:rsidR="003062DF">
        <w:rPr>
          <w:rFonts w:cs="Arial"/>
          <w:szCs w:val="24"/>
          <w:lang w:val="en-US"/>
        </w:rPr>
        <w:t xml:space="preserve">euro </w:t>
      </w:r>
      <w:r w:rsidR="006A0B98" w:rsidRPr="002C071C">
        <w:rPr>
          <w:rFonts w:cs="Arial"/>
          <w:szCs w:val="24"/>
          <w:lang w:val="en-US"/>
        </w:rPr>
        <w:t xml:space="preserve">a month, they cannot afford </w:t>
      </w:r>
      <w:r w:rsidR="00F42A6F" w:rsidRPr="002C071C">
        <w:rPr>
          <w:rFonts w:cs="Arial"/>
          <w:szCs w:val="24"/>
          <w:lang w:val="en-US"/>
        </w:rPr>
        <w:t>to drive</w:t>
      </w:r>
      <w:r w:rsidR="006A0B98" w:rsidRPr="002C071C">
        <w:rPr>
          <w:rFonts w:cs="Arial"/>
          <w:szCs w:val="24"/>
          <w:lang w:val="en-US"/>
        </w:rPr>
        <w:t xml:space="preserve"> a car and they cannot pay for a yearly holiday or to pay contribution for sports associations for their children.</w:t>
      </w:r>
      <w:r w:rsidR="00705E42" w:rsidRPr="002C071C">
        <w:rPr>
          <w:rFonts w:cs="Arial"/>
          <w:szCs w:val="24"/>
          <w:lang w:val="en-US"/>
        </w:rPr>
        <w:t xml:space="preserve"> Eva’s family would most probably have to pay at least 385 euro a year obligatory health care insurance contribution and possibly </w:t>
      </w:r>
      <w:r w:rsidR="00F42A6F" w:rsidRPr="002C071C">
        <w:rPr>
          <w:rFonts w:cs="Arial"/>
          <w:szCs w:val="24"/>
          <w:lang w:val="en-US"/>
        </w:rPr>
        <w:t>a</w:t>
      </w:r>
      <w:r w:rsidR="00705E42" w:rsidRPr="002C071C">
        <w:rPr>
          <w:rFonts w:cs="Arial"/>
          <w:szCs w:val="24"/>
          <w:lang w:val="en-US"/>
        </w:rPr>
        <w:t xml:space="preserve"> contribution based on </w:t>
      </w:r>
      <w:r w:rsidR="00F42A6F" w:rsidRPr="002C071C">
        <w:rPr>
          <w:rFonts w:cs="Arial"/>
          <w:szCs w:val="24"/>
          <w:lang w:val="en-US"/>
        </w:rPr>
        <w:t xml:space="preserve">the </w:t>
      </w:r>
      <w:r w:rsidR="00705E42" w:rsidRPr="002C071C">
        <w:rPr>
          <w:rFonts w:cs="Arial"/>
          <w:szCs w:val="24"/>
          <w:lang w:val="en-US"/>
        </w:rPr>
        <w:t>Social Support Act.</w:t>
      </w:r>
    </w:p>
    <w:p w14:paraId="22FB4D99" w14:textId="77777777" w:rsidR="00705E42" w:rsidRPr="002C071C" w:rsidRDefault="00705E42" w:rsidP="002C071C">
      <w:pPr>
        <w:rPr>
          <w:rFonts w:cs="Arial"/>
          <w:szCs w:val="24"/>
          <w:lang w:val="en-US"/>
        </w:rPr>
      </w:pPr>
    </w:p>
    <w:p w14:paraId="1DDCB170" w14:textId="16053E91" w:rsidR="0039641A" w:rsidRDefault="0039641A" w:rsidP="002C071C">
      <w:pPr>
        <w:rPr>
          <w:rFonts w:cs="Arial"/>
          <w:szCs w:val="24"/>
        </w:rPr>
      </w:pPr>
      <w:r w:rsidRPr="002C071C">
        <w:rPr>
          <w:rFonts w:cs="Arial"/>
          <w:szCs w:val="24"/>
        </w:rPr>
        <w:t>Theoretically disability related expenses might lower th</w:t>
      </w:r>
      <w:r w:rsidR="00A177D5" w:rsidRPr="002C071C">
        <w:rPr>
          <w:rFonts w:cs="Arial"/>
          <w:szCs w:val="24"/>
        </w:rPr>
        <w:t>e net disposable income under net</w:t>
      </w:r>
      <w:r w:rsidRPr="002C071C">
        <w:rPr>
          <w:rFonts w:cs="Arial"/>
          <w:szCs w:val="24"/>
        </w:rPr>
        <w:t xml:space="preserve"> minimum wage level. Municipalities are obliged (based on the Participation Act) to pay </w:t>
      </w:r>
      <w:r w:rsidR="00A177D5" w:rsidRPr="002C071C">
        <w:rPr>
          <w:rFonts w:cs="Arial"/>
          <w:szCs w:val="24"/>
        </w:rPr>
        <w:t xml:space="preserve">extra </w:t>
      </w:r>
      <w:r w:rsidRPr="002C071C">
        <w:rPr>
          <w:rFonts w:cs="Arial"/>
          <w:szCs w:val="24"/>
        </w:rPr>
        <w:t>benefit if that is the case. Municip</w:t>
      </w:r>
      <w:r w:rsidR="00F42A6F" w:rsidRPr="002C071C">
        <w:rPr>
          <w:rFonts w:cs="Arial"/>
          <w:szCs w:val="24"/>
        </w:rPr>
        <w:t>alities have freedom to judge the necessity of</w:t>
      </w:r>
      <w:r w:rsidR="00C4245B" w:rsidRPr="002C071C">
        <w:rPr>
          <w:rFonts w:cs="Arial"/>
          <w:szCs w:val="24"/>
        </w:rPr>
        <w:t xml:space="preserve"> disability related</w:t>
      </w:r>
      <w:r w:rsidRPr="002C071C">
        <w:rPr>
          <w:rFonts w:cs="Arial"/>
          <w:szCs w:val="24"/>
        </w:rPr>
        <w:t xml:space="preserve"> expenses</w:t>
      </w:r>
      <w:r w:rsidR="00A177D5" w:rsidRPr="002C071C">
        <w:rPr>
          <w:rFonts w:cs="Arial"/>
          <w:szCs w:val="24"/>
        </w:rPr>
        <w:t xml:space="preserve"> or any other expenses</w:t>
      </w:r>
      <w:r w:rsidRPr="002C071C">
        <w:rPr>
          <w:rFonts w:cs="Arial"/>
          <w:szCs w:val="24"/>
        </w:rPr>
        <w:t>. In this ca</w:t>
      </w:r>
      <w:r w:rsidR="002A542C" w:rsidRPr="002C071C">
        <w:rPr>
          <w:rFonts w:cs="Arial"/>
          <w:szCs w:val="24"/>
        </w:rPr>
        <w:t>s</w:t>
      </w:r>
      <w:r w:rsidRPr="002C071C">
        <w:rPr>
          <w:rFonts w:cs="Arial"/>
          <w:szCs w:val="24"/>
        </w:rPr>
        <w:t xml:space="preserve">e study it is not likely that the family will </w:t>
      </w:r>
      <w:r w:rsidR="00A177D5" w:rsidRPr="002C071C">
        <w:rPr>
          <w:rFonts w:cs="Arial"/>
          <w:szCs w:val="24"/>
        </w:rPr>
        <w:t xml:space="preserve">be entitled to this extra benefit. </w:t>
      </w:r>
      <w:r w:rsidR="008B1ACE" w:rsidRPr="002C071C">
        <w:rPr>
          <w:rFonts w:cs="Arial"/>
          <w:szCs w:val="24"/>
        </w:rPr>
        <w:t>Alth</w:t>
      </w:r>
      <w:r w:rsidR="003062DF">
        <w:rPr>
          <w:rFonts w:cs="Arial"/>
          <w:szCs w:val="24"/>
        </w:rPr>
        <w:t xml:space="preserve">ough their net income level of </w:t>
      </w:r>
      <w:r w:rsidR="002A3A9A">
        <w:rPr>
          <w:rFonts w:cs="Arial"/>
          <w:szCs w:val="24"/>
        </w:rPr>
        <w:t xml:space="preserve">24 </w:t>
      </w:r>
      <w:r w:rsidR="008B1ACE" w:rsidRPr="002C071C">
        <w:rPr>
          <w:rFonts w:cs="Arial"/>
          <w:szCs w:val="24"/>
        </w:rPr>
        <w:t>969</w:t>
      </w:r>
      <w:r w:rsidR="003062DF">
        <w:rPr>
          <w:rFonts w:cs="Arial"/>
          <w:szCs w:val="24"/>
        </w:rPr>
        <w:t xml:space="preserve"> euro is below Eurostat’s</w:t>
      </w:r>
      <w:r w:rsidR="008B1ACE" w:rsidRPr="002C071C">
        <w:rPr>
          <w:rFonts w:cs="Arial"/>
          <w:szCs w:val="24"/>
        </w:rPr>
        <w:t xml:space="preserve"> risk of poverty threshold for a family with two children, their income is high above net minimum wage level for</w:t>
      </w:r>
      <w:r w:rsidR="003062DF">
        <w:rPr>
          <w:rFonts w:cs="Arial"/>
          <w:szCs w:val="24"/>
        </w:rPr>
        <w:t xml:space="preserve"> a family with children is </w:t>
      </w:r>
      <w:r w:rsidR="002A3A9A">
        <w:rPr>
          <w:rFonts w:cs="Arial"/>
          <w:szCs w:val="24"/>
        </w:rPr>
        <w:t xml:space="preserve">16 </w:t>
      </w:r>
      <w:r w:rsidR="008B1ACE" w:rsidRPr="002C071C">
        <w:rPr>
          <w:rFonts w:cs="Arial"/>
          <w:szCs w:val="24"/>
        </w:rPr>
        <w:t>494</w:t>
      </w:r>
      <w:r w:rsidR="003062DF">
        <w:rPr>
          <w:rFonts w:cs="Arial"/>
          <w:szCs w:val="24"/>
        </w:rPr>
        <w:t xml:space="preserve"> euro</w:t>
      </w:r>
      <w:r w:rsidR="008B1ACE" w:rsidRPr="002C071C">
        <w:rPr>
          <w:rFonts w:cs="Arial"/>
          <w:szCs w:val="24"/>
        </w:rPr>
        <w:t>, which is the criterion for extra benefit by the municipality. Such an additional benefit would only be given if disability rel</w:t>
      </w:r>
      <w:r w:rsidR="003062DF">
        <w:rPr>
          <w:rFonts w:cs="Arial"/>
          <w:szCs w:val="24"/>
        </w:rPr>
        <w:t xml:space="preserve">ated expenses should amount to </w:t>
      </w:r>
      <w:r w:rsidR="002A3A9A">
        <w:rPr>
          <w:rFonts w:cs="Arial"/>
          <w:szCs w:val="24"/>
        </w:rPr>
        <w:t xml:space="preserve">8 </w:t>
      </w:r>
      <w:r w:rsidR="008B1ACE" w:rsidRPr="002C071C">
        <w:rPr>
          <w:rFonts w:cs="Arial"/>
          <w:szCs w:val="24"/>
        </w:rPr>
        <w:t xml:space="preserve">475 </w:t>
      </w:r>
      <w:r w:rsidR="003062DF">
        <w:rPr>
          <w:rFonts w:cs="Arial"/>
          <w:szCs w:val="24"/>
        </w:rPr>
        <w:t xml:space="preserve">euro </w:t>
      </w:r>
      <w:r w:rsidR="008B1ACE" w:rsidRPr="002C071C">
        <w:rPr>
          <w:rFonts w:cs="Arial"/>
          <w:szCs w:val="24"/>
        </w:rPr>
        <w:t>a year.</w:t>
      </w:r>
    </w:p>
    <w:p w14:paraId="623E0622" w14:textId="77777777" w:rsidR="002A3A9A" w:rsidRPr="002C071C" w:rsidRDefault="002A3A9A" w:rsidP="002C071C">
      <w:pPr>
        <w:rPr>
          <w:rFonts w:cs="Arial"/>
          <w:szCs w:val="24"/>
        </w:rPr>
      </w:pPr>
    </w:p>
    <w:p w14:paraId="368FDAC6" w14:textId="77777777" w:rsidR="00FB6BC7" w:rsidRPr="002C071C" w:rsidRDefault="00FB6BC7" w:rsidP="002C071C">
      <w:pPr>
        <w:pStyle w:val="Heading3"/>
        <w:rPr>
          <w:rFonts w:cs="Arial"/>
          <w:szCs w:val="24"/>
        </w:rPr>
      </w:pPr>
      <w:bookmarkStart w:id="21" w:name="_Toc452449227"/>
      <w:r w:rsidRPr="002C071C">
        <w:rPr>
          <w:rFonts w:cs="Arial"/>
          <w:szCs w:val="24"/>
        </w:rPr>
        <w:t>Additional comments</w:t>
      </w:r>
      <w:r w:rsidR="0089696E" w:rsidRPr="002C071C">
        <w:rPr>
          <w:rFonts w:cs="Arial"/>
          <w:szCs w:val="24"/>
        </w:rPr>
        <w:t xml:space="preserve"> about the social protection of</w:t>
      </w:r>
      <w:r w:rsidRPr="002C071C">
        <w:rPr>
          <w:rFonts w:cs="Arial"/>
          <w:szCs w:val="24"/>
        </w:rPr>
        <w:t xml:space="preserve"> disabled children</w:t>
      </w:r>
      <w:bookmarkEnd w:id="21"/>
    </w:p>
    <w:p w14:paraId="47C8A38A" w14:textId="77777777" w:rsidR="00FB6BC7" w:rsidRPr="002C071C" w:rsidRDefault="00FB6BC7" w:rsidP="002C071C">
      <w:pPr>
        <w:rPr>
          <w:rFonts w:cs="Arial"/>
          <w:szCs w:val="24"/>
        </w:rPr>
      </w:pPr>
    </w:p>
    <w:p w14:paraId="7736B527" w14:textId="77777777" w:rsidR="00FB6BC7" w:rsidRPr="002C071C" w:rsidRDefault="00E6218E" w:rsidP="002C071C">
      <w:pPr>
        <w:rPr>
          <w:rFonts w:cs="Arial"/>
          <w:szCs w:val="24"/>
        </w:rPr>
      </w:pPr>
      <w:r w:rsidRPr="002C071C">
        <w:rPr>
          <w:rFonts w:cs="Arial"/>
          <w:szCs w:val="24"/>
        </w:rPr>
        <w:t xml:space="preserve">No </w:t>
      </w:r>
      <w:r w:rsidR="00E6742D" w:rsidRPr="002C071C">
        <w:rPr>
          <w:rFonts w:cs="Arial"/>
          <w:szCs w:val="24"/>
        </w:rPr>
        <w:t xml:space="preserve">additional </w:t>
      </w:r>
      <w:r w:rsidRPr="002C071C">
        <w:rPr>
          <w:rFonts w:cs="Arial"/>
          <w:szCs w:val="24"/>
        </w:rPr>
        <w:t>comments</w:t>
      </w:r>
      <w:r w:rsidR="003562D9">
        <w:rPr>
          <w:rFonts w:cs="Arial"/>
          <w:szCs w:val="24"/>
        </w:rPr>
        <w:t>.</w:t>
      </w:r>
    </w:p>
    <w:p w14:paraId="08D09913" w14:textId="77777777" w:rsidR="00FB6BC7" w:rsidRPr="002C071C" w:rsidRDefault="00FB6BC7" w:rsidP="002C071C">
      <w:pPr>
        <w:rPr>
          <w:rFonts w:cs="Arial"/>
          <w:szCs w:val="24"/>
        </w:rPr>
      </w:pPr>
    </w:p>
    <w:p w14:paraId="458D23C7" w14:textId="77777777" w:rsidR="00FB6BC7" w:rsidRPr="002C071C" w:rsidRDefault="00FB6BC7" w:rsidP="002C071C">
      <w:pPr>
        <w:pStyle w:val="Heading2"/>
        <w:rPr>
          <w:rFonts w:cs="Arial"/>
          <w:szCs w:val="24"/>
        </w:rPr>
      </w:pPr>
      <w:bookmarkStart w:id="22" w:name="_Toc452449228"/>
      <w:r w:rsidRPr="002C071C">
        <w:rPr>
          <w:rFonts w:cs="Arial"/>
          <w:szCs w:val="24"/>
        </w:rPr>
        <w:t>Case study 2 - adulthood (in work)</w:t>
      </w:r>
      <w:bookmarkEnd w:id="22"/>
    </w:p>
    <w:p w14:paraId="52A253C5" w14:textId="77777777" w:rsidR="00FB6BC7" w:rsidRPr="002C071C" w:rsidRDefault="00FB6BC7" w:rsidP="002C071C">
      <w:pPr>
        <w:rPr>
          <w:rFonts w:cs="Arial"/>
          <w:szCs w:val="24"/>
        </w:rPr>
      </w:pPr>
    </w:p>
    <w:p w14:paraId="38749B89" w14:textId="77777777" w:rsidR="00FB6BC7" w:rsidRPr="002C071C" w:rsidRDefault="00FB6BC7" w:rsidP="002C071C">
      <w:pPr>
        <w:rPr>
          <w:rFonts w:cs="Arial"/>
          <w:szCs w:val="24"/>
        </w:rPr>
      </w:pPr>
      <w:r w:rsidRPr="002C071C">
        <w:rPr>
          <w:rFonts w:cs="Arial"/>
          <w:szCs w:val="24"/>
        </w:rPr>
        <w:t>Sam is 35 years old. He is married and lives with his spouse.</w:t>
      </w:r>
      <w:r w:rsidR="00D9246D" w:rsidRPr="002C071C">
        <w:rPr>
          <w:rFonts w:cs="Arial"/>
          <w:szCs w:val="24"/>
        </w:rPr>
        <w:t xml:space="preserve"> </w:t>
      </w:r>
      <w:r w:rsidRPr="002C071C">
        <w:rPr>
          <w:rFonts w:cs="Arial"/>
          <w:szCs w:val="24"/>
        </w:rPr>
        <w:t>They are both working and each of them earns half the median wage.</w:t>
      </w:r>
      <w:r w:rsidR="00D9246D" w:rsidRPr="002C071C">
        <w:rPr>
          <w:rFonts w:cs="Arial"/>
          <w:szCs w:val="24"/>
        </w:rPr>
        <w:t xml:space="preserve"> </w:t>
      </w:r>
      <w:r w:rsidRPr="002C071C">
        <w:rPr>
          <w:rFonts w:cs="Arial"/>
          <w:szCs w:val="24"/>
        </w:rPr>
        <w:t>They are buying their own home with a loan from the bank.</w:t>
      </w:r>
      <w:r w:rsidR="00D9246D" w:rsidRPr="002C071C">
        <w:rPr>
          <w:rFonts w:cs="Arial"/>
          <w:szCs w:val="24"/>
        </w:rPr>
        <w:t xml:space="preserve"> </w:t>
      </w:r>
      <w:r w:rsidRPr="002C071C">
        <w:rPr>
          <w:rFonts w:cs="Arial"/>
          <w:szCs w:val="24"/>
        </w:rPr>
        <w:t>Sam uses a wheelchair for mobility.</w:t>
      </w:r>
    </w:p>
    <w:p w14:paraId="6C7FB0FB" w14:textId="77777777" w:rsidR="00FB6BC7" w:rsidRPr="002C071C" w:rsidRDefault="00FB6BC7" w:rsidP="002C071C">
      <w:pPr>
        <w:rPr>
          <w:rFonts w:cs="Arial"/>
          <w:szCs w:val="24"/>
        </w:rPr>
      </w:pPr>
    </w:p>
    <w:p w14:paraId="79B581B2" w14:textId="77777777" w:rsidR="00FB6BC7" w:rsidRPr="002C071C" w:rsidRDefault="00FB6BC7" w:rsidP="002C071C">
      <w:pPr>
        <w:pStyle w:val="Heading3"/>
        <w:rPr>
          <w:rFonts w:cs="Arial"/>
          <w:szCs w:val="24"/>
        </w:rPr>
      </w:pPr>
      <w:bookmarkStart w:id="23" w:name="_Toc452449229"/>
      <w:r w:rsidRPr="002C071C">
        <w:rPr>
          <w:rFonts w:cs="Arial"/>
          <w:szCs w:val="24"/>
        </w:rPr>
        <w:t>Services, devices and assistance</w:t>
      </w:r>
      <w:r w:rsidRPr="002C071C">
        <w:rPr>
          <w:rFonts w:cs="Arial"/>
          <w:szCs w:val="24"/>
        </w:rPr>
        <w:tab/>
        <w:t xml:space="preserve"> (including personal assistance and specialist technical devices)</w:t>
      </w:r>
      <w:bookmarkEnd w:id="23"/>
    </w:p>
    <w:p w14:paraId="433D74E3" w14:textId="77777777" w:rsidR="00EC43AC" w:rsidRPr="002C071C" w:rsidRDefault="00EC43AC" w:rsidP="002C071C">
      <w:pPr>
        <w:rPr>
          <w:rFonts w:cs="Arial"/>
          <w:szCs w:val="24"/>
        </w:rPr>
      </w:pPr>
    </w:p>
    <w:p w14:paraId="27B9FF9C" w14:textId="77777777" w:rsidR="00EC43AC" w:rsidRPr="003062DF" w:rsidRDefault="00EC43AC" w:rsidP="003062DF">
      <w:pPr>
        <w:pStyle w:val="ListParagraph"/>
        <w:numPr>
          <w:ilvl w:val="0"/>
          <w:numId w:val="10"/>
        </w:numPr>
        <w:ind w:left="567" w:hanging="567"/>
        <w:rPr>
          <w:rFonts w:cs="Arial"/>
          <w:szCs w:val="24"/>
        </w:rPr>
      </w:pPr>
      <w:r w:rsidRPr="003062DF">
        <w:rPr>
          <w:rFonts w:cs="Arial"/>
          <w:szCs w:val="24"/>
        </w:rPr>
        <w:t>Devices (including assistive technologies)</w:t>
      </w:r>
    </w:p>
    <w:p w14:paraId="258FC0AA" w14:textId="77777777" w:rsidR="002A542C" w:rsidRPr="002C071C" w:rsidRDefault="002A542C" w:rsidP="002C071C">
      <w:pPr>
        <w:rPr>
          <w:rFonts w:cs="Arial"/>
          <w:szCs w:val="24"/>
        </w:rPr>
      </w:pPr>
    </w:p>
    <w:p w14:paraId="16DF0E0E" w14:textId="77777777" w:rsidR="00691C0C" w:rsidRPr="002C071C" w:rsidRDefault="002A542C" w:rsidP="002C071C">
      <w:pPr>
        <w:rPr>
          <w:rFonts w:cs="Arial"/>
          <w:szCs w:val="24"/>
        </w:rPr>
      </w:pPr>
      <w:r w:rsidRPr="002C071C">
        <w:rPr>
          <w:rFonts w:cs="Arial"/>
          <w:szCs w:val="24"/>
        </w:rPr>
        <w:t xml:space="preserve">Sam is entitled to mobility devices based on the Social Support Act. His wheelchair </w:t>
      </w:r>
      <w:r w:rsidR="00910EC5" w:rsidRPr="002C071C">
        <w:rPr>
          <w:rFonts w:cs="Arial"/>
          <w:szCs w:val="24"/>
        </w:rPr>
        <w:t xml:space="preserve">for daily use will be provided </w:t>
      </w:r>
      <w:r w:rsidRPr="002C071C">
        <w:rPr>
          <w:rFonts w:cs="Arial"/>
          <w:szCs w:val="24"/>
        </w:rPr>
        <w:t>based on the Social Support Act</w:t>
      </w:r>
      <w:r w:rsidR="00910EC5" w:rsidRPr="002C071C">
        <w:rPr>
          <w:rFonts w:cs="Arial"/>
          <w:szCs w:val="24"/>
        </w:rPr>
        <w:t xml:space="preserve">. </w:t>
      </w:r>
      <w:r w:rsidR="00691C0C" w:rsidRPr="002C071C">
        <w:rPr>
          <w:rFonts w:cs="Arial"/>
          <w:szCs w:val="24"/>
        </w:rPr>
        <w:t xml:space="preserve">Up until 2015 municipalities were not allowed to ask </w:t>
      </w:r>
      <w:r w:rsidR="00CD2799" w:rsidRPr="002C071C">
        <w:rPr>
          <w:rFonts w:cs="Arial"/>
          <w:szCs w:val="24"/>
        </w:rPr>
        <w:t xml:space="preserve">for </w:t>
      </w:r>
      <w:r w:rsidR="00691C0C" w:rsidRPr="002C071C">
        <w:rPr>
          <w:rFonts w:cs="Arial"/>
          <w:szCs w:val="24"/>
        </w:rPr>
        <w:t>contributions for wheelchairs. As of 2015 they can. If Sam is an active sport</w:t>
      </w:r>
      <w:r w:rsidR="00C4245B" w:rsidRPr="002C071C">
        <w:rPr>
          <w:rFonts w:cs="Arial"/>
          <w:szCs w:val="24"/>
        </w:rPr>
        <w:t xml:space="preserve">sman (to be proven with a membership card of a sports association) </w:t>
      </w:r>
      <w:r w:rsidR="00691C0C" w:rsidRPr="002C071C">
        <w:rPr>
          <w:rFonts w:cs="Arial"/>
          <w:szCs w:val="24"/>
        </w:rPr>
        <w:t>and needs a special wheelchair for his sport, he can apply for an extra sports wheelchair.</w:t>
      </w:r>
    </w:p>
    <w:p w14:paraId="062AEFD4" w14:textId="77777777" w:rsidR="00691C0C" w:rsidRPr="002C071C" w:rsidRDefault="00691C0C" w:rsidP="002C071C">
      <w:pPr>
        <w:rPr>
          <w:rFonts w:cs="Arial"/>
          <w:szCs w:val="24"/>
        </w:rPr>
      </w:pPr>
    </w:p>
    <w:p w14:paraId="383F4918" w14:textId="77777777" w:rsidR="00EC43AC" w:rsidRPr="002C071C" w:rsidRDefault="00910EC5" w:rsidP="002C071C">
      <w:pPr>
        <w:rPr>
          <w:rFonts w:cs="Arial"/>
          <w:szCs w:val="24"/>
        </w:rPr>
      </w:pPr>
      <w:r w:rsidRPr="002C071C">
        <w:rPr>
          <w:rFonts w:cs="Arial"/>
          <w:szCs w:val="24"/>
        </w:rPr>
        <w:t xml:space="preserve">Municipalities </w:t>
      </w:r>
      <w:r w:rsidR="00691C0C" w:rsidRPr="002C071C">
        <w:rPr>
          <w:rFonts w:cs="Arial"/>
          <w:szCs w:val="24"/>
        </w:rPr>
        <w:t xml:space="preserve">are </w:t>
      </w:r>
      <w:r w:rsidR="002A542C" w:rsidRPr="002C071C">
        <w:rPr>
          <w:rFonts w:cs="Arial"/>
          <w:szCs w:val="24"/>
        </w:rPr>
        <w:t>free to decide to provide devices</w:t>
      </w:r>
      <w:r w:rsidRPr="002C071C">
        <w:rPr>
          <w:rFonts w:cs="Arial"/>
          <w:szCs w:val="24"/>
        </w:rPr>
        <w:t xml:space="preserve"> based on </w:t>
      </w:r>
      <w:r w:rsidR="002D3E6A" w:rsidRPr="002C071C">
        <w:rPr>
          <w:rFonts w:cs="Arial"/>
          <w:szCs w:val="24"/>
        </w:rPr>
        <w:t xml:space="preserve">the </w:t>
      </w:r>
      <w:r w:rsidRPr="002C071C">
        <w:rPr>
          <w:rFonts w:cs="Arial"/>
          <w:szCs w:val="24"/>
        </w:rPr>
        <w:t>Social Support Act</w:t>
      </w:r>
      <w:r w:rsidR="002A542C" w:rsidRPr="002C071C">
        <w:rPr>
          <w:rFonts w:cs="Arial"/>
          <w:szCs w:val="24"/>
        </w:rPr>
        <w:t xml:space="preserve"> only to households below a certain income level. Municipalities are also free to decide on the level of contributions for the devices but they may in any case not be higher than the actual cost of devices.</w:t>
      </w:r>
    </w:p>
    <w:p w14:paraId="6EE3F695" w14:textId="77777777" w:rsidR="002A542C" w:rsidRPr="002C071C" w:rsidRDefault="002A542C" w:rsidP="002C071C">
      <w:pPr>
        <w:rPr>
          <w:rFonts w:cs="Arial"/>
          <w:szCs w:val="24"/>
        </w:rPr>
      </w:pPr>
    </w:p>
    <w:p w14:paraId="03D65042" w14:textId="77777777" w:rsidR="002A3A9A" w:rsidRDefault="002A3A9A">
      <w:pPr>
        <w:spacing w:after="200" w:line="276" w:lineRule="auto"/>
        <w:rPr>
          <w:rFonts w:cs="Arial"/>
          <w:szCs w:val="24"/>
          <w:lang w:eastAsia="en-GB"/>
        </w:rPr>
      </w:pPr>
      <w:r>
        <w:rPr>
          <w:rFonts w:cs="Arial"/>
          <w:szCs w:val="24"/>
        </w:rPr>
        <w:br w:type="page"/>
      </w:r>
    </w:p>
    <w:p w14:paraId="3A779C4E" w14:textId="007E2ECE" w:rsidR="00EC43AC" w:rsidRDefault="00EC43AC" w:rsidP="003062DF">
      <w:pPr>
        <w:pStyle w:val="ListParagraph"/>
        <w:numPr>
          <w:ilvl w:val="0"/>
          <w:numId w:val="10"/>
        </w:numPr>
        <w:ind w:left="567" w:hanging="567"/>
        <w:rPr>
          <w:rFonts w:cs="Arial"/>
          <w:szCs w:val="24"/>
        </w:rPr>
      </w:pPr>
      <w:r w:rsidRPr="002C071C">
        <w:rPr>
          <w:rFonts w:cs="Arial"/>
          <w:szCs w:val="24"/>
        </w:rPr>
        <w:lastRenderedPageBreak/>
        <w:t>Personal assistance</w:t>
      </w:r>
    </w:p>
    <w:p w14:paraId="19B41EA6" w14:textId="77777777" w:rsidR="003062DF" w:rsidRPr="002C071C" w:rsidRDefault="003062DF" w:rsidP="002C071C">
      <w:pPr>
        <w:rPr>
          <w:rFonts w:cs="Arial"/>
          <w:szCs w:val="24"/>
        </w:rPr>
      </w:pPr>
    </w:p>
    <w:p w14:paraId="2E0896A1" w14:textId="77777777" w:rsidR="005C67C2" w:rsidRPr="002C071C" w:rsidRDefault="003E6000" w:rsidP="002C071C">
      <w:pPr>
        <w:rPr>
          <w:rFonts w:cs="Arial"/>
          <w:szCs w:val="24"/>
        </w:rPr>
      </w:pPr>
      <w:r w:rsidRPr="002C071C">
        <w:rPr>
          <w:rFonts w:cs="Arial"/>
          <w:szCs w:val="24"/>
        </w:rPr>
        <w:t xml:space="preserve">Sam is entitled to personal care or help in keeping his house clean based on the Social Support Act. Municipalities have large discretionary freedom to decide what level of support is to be given. The municipality will assess what support Sam might need for personal care and to participate in society other than participate at work or education. The municipality will also assess what support his wife, family, friends and neighbours are willing to give. His wife is </w:t>
      </w:r>
      <w:r w:rsidR="00C4245B" w:rsidRPr="002C071C">
        <w:rPr>
          <w:rFonts w:cs="Arial"/>
          <w:szCs w:val="24"/>
        </w:rPr>
        <w:t xml:space="preserve">obliged </w:t>
      </w:r>
      <w:r w:rsidRPr="002C071C">
        <w:rPr>
          <w:rFonts w:cs="Arial"/>
          <w:szCs w:val="24"/>
        </w:rPr>
        <w:t>to do at least the regular level of housework, cooking, g</w:t>
      </w:r>
      <w:r w:rsidR="00C4245B" w:rsidRPr="002C071C">
        <w:rPr>
          <w:rFonts w:cs="Arial"/>
          <w:szCs w:val="24"/>
        </w:rPr>
        <w:t xml:space="preserve">etting groceries, doing laundry etcetera that a couple would normally do for each other. </w:t>
      </w:r>
      <w:r w:rsidRPr="002C071C">
        <w:rPr>
          <w:rFonts w:cs="Arial"/>
          <w:szCs w:val="24"/>
        </w:rPr>
        <w:t xml:space="preserve">This includes some personal care as well. </w:t>
      </w:r>
    </w:p>
    <w:p w14:paraId="1A876D8A" w14:textId="77777777" w:rsidR="005C67C2" w:rsidRPr="002C071C" w:rsidRDefault="005C67C2" w:rsidP="002C071C">
      <w:pPr>
        <w:rPr>
          <w:rFonts w:cs="Arial"/>
          <w:szCs w:val="24"/>
        </w:rPr>
      </w:pPr>
    </w:p>
    <w:p w14:paraId="588212CF" w14:textId="6740E3D5" w:rsidR="00A9354C" w:rsidRDefault="003E6000" w:rsidP="002C071C">
      <w:pPr>
        <w:rPr>
          <w:rFonts w:cs="Arial"/>
          <w:szCs w:val="24"/>
        </w:rPr>
      </w:pPr>
      <w:r w:rsidRPr="002C071C">
        <w:rPr>
          <w:rFonts w:cs="Arial"/>
          <w:szCs w:val="24"/>
        </w:rPr>
        <w:t>Municipalities are also free to decide on the level of contributions for the</w:t>
      </w:r>
      <w:r w:rsidR="005C67C2" w:rsidRPr="002C071C">
        <w:rPr>
          <w:rFonts w:cs="Arial"/>
          <w:szCs w:val="24"/>
        </w:rPr>
        <w:t xml:space="preserve"> personal care but contributions may not be higher than </w:t>
      </w:r>
      <w:r w:rsidRPr="002C071C">
        <w:rPr>
          <w:rFonts w:cs="Arial"/>
          <w:szCs w:val="24"/>
        </w:rPr>
        <w:t xml:space="preserve">the actual cost of </w:t>
      </w:r>
      <w:r w:rsidR="005C67C2" w:rsidRPr="002C071C">
        <w:rPr>
          <w:rFonts w:cs="Arial"/>
          <w:szCs w:val="24"/>
        </w:rPr>
        <w:t>personal assistance. Contributions are income and means tested within the household. The total income of Sam and his wife will be the basis of calculations</w:t>
      </w:r>
      <w:r w:rsidR="00604E42" w:rsidRPr="002C071C">
        <w:rPr>
          <w:rFonts w:cs="Arial"/>
          <w:szCs w:val="24"/>
        </w:rPr>
        <w:t xml:space="preserve"> for the contrib</w:t>
      </w:r>
      <w:r w:rsidR="006177C8" w:rsidRPr="002C071C">
        <w:rPr>
          <w:rFonts w:cs="Arial"/>
          <w:szCs w:val="24"/>
        </w:rPr>
        <w:t>u</w:t>
      </w:r>
      <w:r w:rsidR="00604E42" w:rsidRPr="002C071C">
        <w:rPr>
          <w:rFonts w:cs="Arial"/>
          <w:szCs w:val="24"/>
        </w:rPr>
        <w:t>tion.</w:t>
      </w:r>
      <w:r w:rsidR="005C67C2" w:rsidRPr="002C071C">
        <w:rPr>
          <w:rFonts w:cs="Arial"/>
          <w:szCs w:val="24"/>
        </w:rPr>
        <w:t xml:space="preserve"> </w:t>
      </w:r>
      <w:r w:rsidR="00A9354C" w:rsidRPr="002C071C">
        <w:rPr>
          <w:rFonts w:cs="Arial"/>
          <w:szCs w:val="24"/>
        </w:rPr>
        <w:t xml:space="preserve">In the city of Utrecht </w:t>
      </w:r>
      <w:r w:rsidR="00604E42" w:rsidRPr="002C071C">
        <w:rPr>
          <w:rFonts w:cs="Arial"/>
          <w:szCs w:val="24"/>
        </w:rPr>
        <w:t>Sam</w:t>
      </w:r>
      <w:r w:rsidR="00A9354C" w:rsidRPr="002C071C">
        <w:rPr>
          <w:rFonts w:cs="Arial"/>
          <w:szCs w:val="24"/>
        </w:rPr>
        <w:t xml:space="preserve"> would pay</w:t>
      </w:r>
      <w:r w:rsidR="00A9354C" w:rsidRPr="002C071C">
        <w:rPr>
          <w:rStyle w:val="FootnoteReference"/>
          <w:rFonts w:cs="Arial"/>
          <w:sz w:val="24"/>
          <w:szCs w:val="24"/>
        </w:rPr>
        <w:footnoteReference w:id="42"/>
      </w:r>
      <w:r w:rsidR="00A9354C" w:rsidRPr="002C071C">
        <w:rPr>
          <w:rFonts w:cs="Arial"/>
          <w:szCs w:val="24"/>
        </w:rPr>
        <w:t xml:space="preserve"> a contribution of 72 euro every 4 weeks for 5 hours care per week. In the city of </w:t>
      </w:r>
      <w:proofErr w:type="spellStart"/>
      <w:r w:rsidR="00A9354C" w:rsidRPr="002C071C">
        <w:rPr>
          <w:rFonts w:cs="Arial"/>
          <w:szCs w:val="24"/>
        </w:rPr>
        <w:t>Le</w:t>
      </w:r>
      <w:r w:rsidR="00604E42" w:rsidRPr="002C071C">
        <w:rPr>
          <w:rFonts w:cs="Arial"/>
          <w:szCs w:val="24"/>
        </w:rPr>
        <w:t>lystad</w:t>
      </w:r>
      <w:proofErr w:type="spellEnd"/>
      <w:r w:rsidR="00604E42" w:rsidRPr="002C071C">
        <w:rPr>
          <w:rFonts w:cs="Arial"/>
          <w:szCs w:val="24"/>
        </w:rPr>
        <w:t xml:space="preserve"> he would pay 112 euro. Any</w:t>
      </w:r>
      <w:r w:rsidR="00A9354C" w:rsidRPr="002C071C">
        <w:rPr>
          <w:rFonts w:cs="Arial"/>
          <w:szCs w:val="24"/>
        </w:rPr>
        <w:t xml:space="preserve"> of Sam and his wife</w:t>
      </w:r>
      <w:r w:rsidR="006177C8" w:rsidRPr="002C071C">
        <w:rPr>
          <w:rFonts w:cs="Arial"/>
          <w:szCs w:val="24"/>
        </w:rPr>
        <w:t>’s savings</w:t>
      </w:r>
      <w:r w:rsidR="00A9354C" w:rsidRPr="002C071C">
        <w:rPr>
          <w:rFonts w:cs="Arial"/>
          <w:szCs w:val="24"/>
        </w:rPr>
        <w:t xml:space="preserve"> above </w:t>
      </w:r>
      <w:r w:rsidR="002E5E6A">
        <w:rPr>
          <w:rFonts w:cs="Arial"/>
          <w:szCs w:val="24"/>
        </w:rPr>
        <w:t xml:space="preserve">41 </w:t>
      </w:r>
      <w:r w:rsidR="00604E42" w:rsidRPr="002C071C">
        <w:rPr>
          <w:rFonts w:cs="Arial"/>
          <w:szCs w:val="24"/>
        </w:rPr>
        <w:t xml:space="preserve">570 euro </w:t>
      </w:r>
      <w:r w:rsidR="00A9354C" w:rsidRPr="002C071C">
        <w:rPr>
          <w:rFonts w:cs="Arial"/>
          <w:szCs w:val="24"/>
        </w:rPr>
        <w:t>will be taken into account</w:t>
      </w:r>
      <w:r w:rsidR="00604E42" w:rsidRPr="002C071C">
        <w:rPr>
          <w:rFonts w:cs="Arial"/>
          <w:szCs w:val="24"/>
        </w:rPr>
        <w:t xml:space="preserve"> as well</w:t>
      </w:r>
      <w:r w:rsidR="00A9354C" w:rsidRPr="002C071C">
        <w:rPr>
          <w:rFonts w:cs="Arial"/>
          <w:szCs w:val="24"/>
        </w:rPr>
        <w:t>. Su</w:t>
      </w:r>
      <w:r w:rsidR="002E5E6A">
        <w:rPr>
          <w:rFonts w:cs="Arial"/>
          <w:szCs w:val="24"/>
        </w:rPr>
        <w:t xml:space="preserve">ppose Sam and his wife saved 60 </w:t>
      </w:r>
      <w:r w:rsidR="00A9354C" w:rsidRPr="002C071C">
        <w:rPr>
          <w:rFonts w:cs="Arial"/>
          <w:szCs w:val="24"/>
        </w:rPr>
        <w:t>000 euro together to buy their house</w:t>
      </w:r>
      <w:r w:rsidR="00604E42" w:rsidRPr="002C071C">
        <w:rPr>
          <w:rFonts w:cs="Arial"/>
          <w:szCs w:val="24"/>
        </w:rPr>
        <w:t>;</w:t>
      </w:r>
      <w:r w:rsidR="00A9354C" w:rsidRPr="002C071C">
        <w:rPr>
          <w:rFonts w:cs="Arial"/>
          <w:szCs w:val="24"/>
        </w:rPr>
        <w:t xml:space="preserve"> they would pay in Utrecht not 72 euro but 102 euro per 4 weeks and in </w:t>
      </w:r>
      <w:proofErr w:type="spellStart"/>
      <w:r w:rsidR="00A9354C" w:rsidRPr="002C071C">
        <w:rPr>
          <w:rFonts w:cs="Arial"/>
          <w:szCs w:val="24"/>
        </w:rPr>
        <w:t>Lelystad</w:t>
      </w:r>
      <w:proofErr w:type="spellEnd"/>
      <w:r w:rsidR="00A9354C" w:rsidRPr="002C071C">
        <w:rPr>
          <w:rFonts w:cs="Arial"/>
          <w:szCs w:val="24"/>
        </w:rPr>
        <w:t xml:space="preserve"> not 102 euro but 167 euro per 4 weeks.</w:t>
      </w:r>
    </w:p>
    <w:p w14:paraId="3F71564B" w14:textId="77777777" w:rsidR="002E5E6A" w:rsidRPr="002C071C" w:rsidRDefault="002E5E6A" w:rsidP="002C071C">
      <w:pPr>
        <w:rPr>
          <w:rFonts w:cs="Arial"/>
          <w:szCs w:val="24"/>
        </w:rPr>
      </w:pPr>
    </w:p>
    <w:p w14:paraId="11187A93" w14:textId="77777777" w:rsidR="00880E86" w:rsidRPr="002C071C" w:rsidRDefault="00A9354C" w:rsidP="002C071C">
      <w:pPr>
        <w:rPr>
          <w:rFonts w:cs="Arial"/>
          <w:szCs w:val="24"/>
        </w:rPr>
      </w:pPr>
      <w:r w:rsidRPr="002C071C">
        <w:rPr>
          <w:rFonts w:cs="Arial"/>
          <w:szCs w:val="24"/>
        </w:rPr>
        <w:t xml:space="preserve">From the moment Sam and his wife </w:t>
      </w:r>
      <w:r w:rsidR="00604E42" w:rsidRPr="002C071C">
        <w:rPr>
          <w:rFonts w:cs="Arial"/>
          <w:szCs w:val="24"/>
        </w:rPr>
        <w:t xml:space="preserve">use their savings to buy a home and actually start living there they have turned their savings into an asset in their own home. </w:t>
      </w:r>
      <w:r w:rsidR="00880E86" w:rsidRPr="002C071C">
        <w:rPr>
          <w:rFonts w:cs="Arial"/>
          <w:szCs w:val="24"/>
        </w:rPr>
        <w:t>Such an asset may not be taken into account for the calculation of contribution for their care.</w:t>
      </w:r>
      <w:r w:rsidR="00604E42" w:rsidRPr="002C071C">
        <w:rPr>
          <w:rFonts w:cs="Arial"/>
          <w:szCs w:val="24"/>
        </w:rPr>
        <w:t xml:space="preserve"> This means that the</w:t>
      </w:r>
      <w:r w:rsidR="006177C8" w:rsidRPr="002C071C">
        <w:rPr>
          <w:rFonts w:cs="Arial"/>
          <w:szCs w:val="24"/>
        </w:rPr>
        <w:t>ir</w:t>
      </w:r>
      <w:r w:rsidR="00604E42" w:rsidRPr="002C071C">
        <w:rPr>
          <w:rFonts w:cs="Arial"/>
          <w:szCs w:val="24"/>
        </w:rPr>
        <w:t xml:space="preserve"> contribution will drop to the lower level.</w:t>
      </w:r>
    </w:p>
    <w:p w14:paraId="7323180A" w14:textId="77777777" w:rsidR="00691C0C" w:rsidRPr="002C071C" w:rsidRDefault="00691C0C" w:rsidP="002C071C">
      <w:pPr>
        <w:rPr>
          <w:rFonts w:cs="Arial"/>
          <w:szCs w:val="24"/>
        </w:rPr>
      </w:pPr>
    </w:p>
    <w:p w14:paraId="245E3225" w14:textId="77777777" w:rsidR="00EC43AC" w:rsidRPr="002C071C" w:rsidRDefault="000D694B" w:rsidP="003062DF">
      <w:pPr>
        <w:pStyle w:val="ListParagraph"/>
        <w:numPr>
          <w:ilvl w:val="0"/>
          <w:numId w:val="10"/>
        </w:numPr>
        <w:ind w:left="567" w:hanging="567"/>
        <w:rPr>
          <w:rFonts w:cs="Arial"/>
          <w:szCs w:val="24"/>
        </w:rPr>
      </w:pPr>
      <w:r w:rsidRPr="002C071C">
        <w:rPr>
          <w:rFonts w:cs="Arial"/>
          <w:szCs w:val="24"/>
        </w:rPr>
        <w:t>Other forms of s</w:t>
      </w:r>
      <w:r w:rsidR="00EC43AC" w:rsidRPr="002C071C">
        <w:rPr>
          <w:rFonts w:cs="Arial"/>
          <w:szCs w:val="24"/>
        </w:rPr>
        <w:t>ervice/Assistance</w:t>
      </w:r>
    </w:p>
    <w:p w14:paraId="4CB66851" w14:textId="77777777" w:rsidR="00880E86" w:rsidRPr="002C071C" w:rsidRDefault="00880E86" w:rsidP="002C071C">
      <w:pPr>
        <w:rPr>
          <w:rFonts w:cs="Arial"/>
          <w:szCs w:val="24"/>
        </w:rPr>
      </w:pPr>
    </w:p>
    <w:p w14:paraId="0CCCD215" w14:textId="60A8A4B2" w:rsidR="00DD5B05" w:rsidRPr="002C071C" w:rsidRDefault="00DD5B05" w:rsidP="002C071C">
      <w:pPr>
        <w:rPr>
          <w:rFonts w:cs="Arial"/>
          <w:szCs w:val="24"/>
        </w:rPr>
      </w:pPr>
      <w:r w:rsidRPr="002C071C">
        <w:rPr>
          <w:rFonts w:cs="Arial"/>
          <w:szCs w:val="24"/>
        </w:rPr>
        <w:t xml:space="preserve">If Sam cannot travel with public transport, he </w:t>
      </w:r>
      <w:r w:rsidR="00A9354C" w:rsidRPr="002C071C">
        <w:rPr>
          <w:rFonts w:cs="Arial"/>
          <w:szCs w:val="24"/>
        </w:rPr>
        <w:t>might apply</w:t>
      </w:r>
      <w:r w:rsidR="00853A5A" w:rsidRPr="002C071C">
        <w:rPr>
          <w:rFonts w:cs="Arial"/>
          <w:szCs w:val="24"/>
        </w:rPr>
        <w:t xml:space="preserve"> for an adapted car, </w:t>
      </w:r>
      <w:r w:rsidR="006177C8" w:rsidRPr="002C071C">
        <w:rPr>
          <w:rFonts w:cs="Arial"/>
          <w:szCs w:val="24"/>
        </w:rPr>
        <w:t xml:space="preserve">use of </w:t>
      </w:r>
      <w:r w:rsidR="00F42A6F" w:rsidRPr="002C071C">
        <w:rPr>
          <w:rFonts w:cs="Arial"/>
          <w:szCs w:val="24"/>
        </w:rPr>
        <w:t xml:space="preserve">a </w:t>
      </w:r>
      <w:r w:rsidR="00853A5A" w:rsidRPr="002C071C">
        <w:rPr>
          <w:rFonts w:cs="Arial"/>
          <w:szCs w:val="24"/>
        </w:rPr>
        <w:t>taxi or special transport for going to his work</w:t>
      </w:r>
      <w:r w:rsidR="006177C8" w:rsidRPr="002C071C">
        <w:rPr>
          <w:rFonts w:cs="Arial"/>
          <w:szCs w:val="24"/>
        </w:rPr>
        <w:t>. This would</w:t>
      </w:r>
      <w:r w:rsidR="00853A5A" w:rsidRPr="002C071C">
        <w:rPr>
          <w:rFonts w:cs="Arial"/>
          <w:szCs w:val="24"/>
        </w:rPr>
        <w:t xml:space="preserve"> be provided by or paid for by the national administrative authority UWV based on the Work and Income According to Labour Capacity Act WIA. Sam and his wife</w:t>
      </w:r>
      <w:r w:rsidR="006177C8" w:rsidRPr="002C071C">
        <w:rPr>
          <w:rFonts w:cs="Arial"/>
          <w:szCs w:val="24"/>
        </w:rPr>
        <w:t>’s income</w:t>
      </w:r>
      <w:r w:rsidR="00853A5A" w:rsidRPr="002C071C">
        <w:rPr>
          <w:rFonts w:cs="Arial"/>
          <w:szCs w:val="24"/>
        </w:rPr>
        <w:t xml:space="preserve"> should stay below</w:t>
      </w:r>
      <w:r w:rsidR="002E5E6A">
        <w:rPr>
          <w:rFonts w:cs="Arial"/>
          <w:szCs w:val="24"/>
        </w:rPr>
        <w:t xml:space="preserve"> the maximum income level of 37 </w:t>
      </w:r>
      <w:r w:rsidR="00853A5A" w:rsidRPr="002C071C">
        <w:rPr>
          <w:rFonts w:cs="Arial"/>
          <w:szCs w:val="24"/>
        </w:rPr>
        <w:t>167</w:t>
      </w:r>
      <w:r w:rsidR="00297C6B" w:rsidRPr="002C071C">
        <w:rPr>
          <w:rFonts w:cs="Arial"/>
          <w:szCs w:val="24"/>
        </w:rPr>
        <w:t>.</w:t>
      </w:r>
      <w:r w:rsidR="00853A5A" w:rsidRPr="002C071C">
        <w:rPr>
          <w:rFonts w:cs="Arial"/>
          <w:szCs w:val="24"/>
        </w:rPr>
        <w:t xml:space="preserve">22 euro a year for this provision. </w:t>
      </w:r>
      <w:r w:rsidR="002E5E6A">
        <w:rPr>
          <w:rFonts w:cs="Arial"/>
          <w:szCs w:val="24"/>
        </w:rPr>
        <w:t xml:space="preserve">As they already earn 35 </w:t>
      </w:r>
      <w:r w:rsidRPr="002C071C">
        <w:rPr>
          <w:rFonts w:cs="Arial"/>
          <w:szCs w:val="24"/>
        </w:rPr>
        <w:t>500</w:t>
      </w:r>
      <w:r w:rsidR="00523C71">
        <w:rPr>
          <w:rFonts w:cs="Arial"/>
          <w:szCs w:val="24"/>
        </w:rPr>
        <w:t xml:space="preserve"> euro</w:t>
      </w:r>
      <w:r w:rsidRPr="002C071C">
        <w:rPr>
          <w:rFonts w:cs="Arial"/>
          <w:szCs w:val="24"/>
        </w:rPr>
        <w:t xml:space="preserve"> a year, a simple raise of his or her salary might cost Sam this compensation for extra transport costs to his work.</w:t>
      </w:r>
    </w:p>
    <w:p w14:paraId="28A41D43" w14:textId="77777777" w:rsidR="00DD5B05" w:rsidRPr="002C071C" w:rsidRDefault="00DD5B05" w:rsidP="002C071C">
      <w:pPr>
        <w:rPr>
          <w:rFonts w:cs="Arial"/>
          <w:szCs w:val="24"/>
        </w:rPr>
      </w:pPr>
    </w:p>
    <w:p w14:paraId="3B035E92" w14:textId="77777777" w:rsidR="00EC43AC" w:rsidRPr="002C071C" w:rsidRDefault="00853A5A" w:rsidP="002C071C">
      <w:pPr>
        <w:rPr>
          <w:rFonts w:cs="Arial"/>
          <w:szCs w:val="24"/>
        </w:rPr>
      </w:pPr>
      <w:r w:rsidRPr="002C071C">
        <w:rPr>
          <w:rFonts w:cs="Arial"/>
          <w:szCs w:val="24"/>
        </w:rPr>
        <w:t>Sam could apply for</w:t>
      </w:r>
      <w:r w:rsidR="00A9354C" w:rsidRPr="002C071C">
        <w:rPr>
          <w:rFonts w:cs="Arial"/>
          <w:szCs w:val="24"/>
        </w:rPr>
        <w:t xml:space="preserve"> a</w:t>
      </w:r>
      <w:r w:rsidR="006177C8" w:rsidRPr="002C071C">
        <w:rPr>
          <w:rFonts w:cs="Arial"/>
          <w:szCs w:val="24"/>
        </w:rPr>
        <w:t>n assistance</w:t>
      </w:r>
      <w:r w:rsidR="00A9354C" w:rsidRPr="002C071C">
        <w:rPr>
          <w:rFonts w:cs="Arial"/>
          <w:szCs w:val="24"/>
        </w:rPr>
        <w:t xml:space="preserve"> dog to help compensate for physical disabilities. This would be likely if he cannot control his hands or </w:t>
      </w:r>
      <w:r w:rsidR="006177C8" w:rsidRPr="002C071C">
        <w:rPr>
          <w:rFonts w:cs="Arial"/>
          <w:szCs w:val="24"/>
        </w:rPr>
        <w:t xml:space="preserve">all of </w:t>
      </w:r>
      <w:r w:rsidR="00A9354C" w:rsidRPr="002C071C">
        <w:rPr>
          <w:rFonts w:cs="Arial"/>
          <w:szCs w:val="24"/>
        </w:rPr>
        <w:t xml:space="preserve">his body very well. </w:t>
      </w:r>
      <w:r w:rsidR="006177C8" w:rsidRPr="002C071C">
        <w:rPr>
          <w:rFonts w:cs="Arial"/>
          <w:szCs w:val="24"/>
        </w:rPr>
        <w:t>Assistance</w:t>
      </w:r>
      <w:r w:rsidR="00A9354C" w:rsidRPr="002C071C">
        <w:rPr>
          <w:rFonts w:cs="Arial"/>
          <w:szCs w:val="24"/>
        </w:rPr>
        <w:t xml:space="preserve"> dogs are paid for out of the basic health care package, based on the Health Care insurance Act.</w:t>
      </w:r>
    </w:p>
    <w:p w14:paraId="0B4FC89B" w14:textId="77777777" w:rsidR="00FB6BC7" w:rsidRPr="002C071C" w:rsidRDefault="00FB6BC7" w:rsidP="002C071C">
      <w:pPr>
        <w:rPr>
          <w:rFonts w:cs="Arial"/>
          <w:szCs w:val="24"/>
        </w:rPr>
      </w:pPr>
    </w:p>
    <w:p w14:paraId="0ECF9351" w14:textId="77777777" w:rsidR="00FB6BC7" w:rsidRPr="002C071C" w:rsidRDefault="00FB6BC7" w:rsidP="002C071C">
      <w:pPr>
        <w:pStyle w:val="Heading3"/>
        <w:rPr>
          <w:rFonts w:cs="Arial"/>
          <w:szCs w:val="24"/>
        </w:rPr>
      </w:pPr>
      <w:bookmarkStart w:id="24" w:name="_Toc452449230"/>
      <w:r w:rsidRPr="002C071C">
        <w:rPr>
          <w:rFonts w:cs="Arial"/>
          <w:szCs w:val="24"/>
        </w:rPr>
        <w:lastRenderedPageBreak/>
        <w:t>Income protection</w:t>
      </w:r>
      <w:bookmarkEnd w:id="24"/>
      <w:r w:rsidRPr="002C071C">
        <w:rPr>
          <w:rFonts w:cs="Arial"/>
          <w:szCs w:val="24"/>
        </w:rPr>
        <w:cr/>
      </w:r>
    </w:p>
    <w:p w14:paraId="4C5335F5" w14:textId="77777777" w:rsidR="00905DDF" w:rsidRPr="002C071C" w:rsidRDefault="00FD598C" w:rsidP="002C071C">
      <w:pPr>
        <w:rPr>
          <w:rFonts w:cs="Arial"/>
          <w:szCs w:val="24"/>
          <w:lang w:val="en-US" w:bidi="en-US"/>
        </w:rPr>
      </w:pPr>
      <w:r w:rsidRPr="002C071C">
        <w:rPr>
          <w:rFonts w:cs="Arial"/>
          <w:szCs w:val="24"/>
          <w:lang w:bidi="en-US"/>
        </w:rPr>
        <w:t>Sam and his wife</w:t>
      </w:r>
      <w:r w:rsidR="006177C8" w:rsidRPr="002C071C">
        <w:rPr>
          <w:rFonts w:cs="Arial"/>
          <w:szCs w:val="24"/>
          <w:lang w:bidi="en-US"/>
        </w:rPr>
        <w:t>’s</w:t>
      </w:r>
      <w:r w:rsidRPr="002C071C">
        <w:rPr>
          <w:rFonts w:cs="Arial"/>
          <w:szCs w:val="24"/>
          <w:lang w:bidi="en-US"/>
        </w:rPr>
        <w:t xml:space="preserve"> income</w:t>
      </w:r>
      <w:r w:rsidR="006177C8" w:rsidRPr="002C071C">
        <w:rPr>
          <w:rFonts w:cs="Arial"/>
          <w:szCs w:val="24"/>
          <w:lang w:bidi="en-US"/>
        </w:rPr>
        <w:t xml:space="preserve"> is at a</w:t>
      </w:r>
      <w:r w:rsidRPr="002C071C">
        <w:rPr>
          <w:rFonts w:cs="Arial"/>
          <w:szCs w:val="24"/>
          <w:lang w:bidi="en-US"/>
        </w:rPr>
        <w:t xml:space="preserve"> level that is supposed to be adequate for them to pay almost all expenses themselves. At this income level there will be no health care benefit and no rent benefit.</w:t>
      </w:r>
      <w:r w:rsidR="00905DDF" w:rsidRPr="002C071C">
        <w:rPr>
          <w:rFonts w:cs="Arial"/>
          <w:szCs w:val="24"/>
          <w:lang w:bidi="en-US"/>
        </w:rPr>
        <w:t xml:space="preserve"> </w:t>
      </w:r>
    </w:p>
    <w:p w14:paraId="2F49E64D" w14:textId="77777777" w:rsidR="00D60FBB" w:rsidRPr="002C071C" w:rsidRDefault="00D60FBB" w:rsidP="002C071C">
      <w:pPr>
        <w:rPr>
          <w:rFonts w:cs="Arial"/>
          <w:szCs w:val="24"/>
          <w:lang w:bidi="en-US"/>
        </w:rPr>
      </w:pPr>
    </w:p>
    <w:p w14:paraId="4114D9D6" w14:textId="77777777" w:rsidR="00FB6BC7" w:rsidRDefault="00FB6BC7" w:rsidP="002C071C">
      <w:pPr>
        <w:pStyle w:val="Heading3"/>
        <w:rPr>
          <w:rFonts w:cs="Arial"/>
          <w:szCs w:val="24"/>
        </w:rPr>
      </w:pPr>
      <w:bookmarkStart w:id="25" w:name="_Toc452449231"/>
      <w:r w:rsidRPr="002C071C">
        <w:rPr>
          <w:rFonts w:cs="Arial"/>
          <w:szCs w:val="24"/>
        </w:rPr>
        <w:t>Disability-related expenses</w:t>
      </w:r>
      <w:bookmarkEnd w:id="25"/>
    </w:p>
    <w:p w14:paraId="57F5B39E" w14:textId="77777777" w:rsidR="009D566F" w:rsidRPr="009D566F" w:rsidRDefault="009D566F" w:rsidP="009D566F">
      <w:pPr>
        <w:rPr>
          <w:lang w:bidi="en-US"/>
        </w:rPr>
      </w:pPr>
    </w:p>
    <w:p w14:paraId="07F89C2E" w14:textId="1B68EFAC" w:rsidR="00707634" w:rsidRPr="002C071C" w:rsidRDefault="00707634" w:rsidP="002C071C">
      <w:pPr>
        <w:rPr>
          <w:rFonts w:cs="Arial"/>
          <w:szCs w:val="24"/>
        </w:rPr>
      </w:pPr>
      <w:r w:rsidRPr="002C071C">
        <w:rPr>
          <w:rFonts w:cs="Arial"/>
          <w:szCs w:val="24"/>
        </w:rPr>
        <w:t>Extraordinary health care costs may be taken into account for a personal tax credit if expenses exceed 1</w:t>
      </w:r>
      <w:r w:rsidR="006177C8" w:rsidRPr="002C071C">
        <w:rPr>
          <w:rFonts w:cs="Arial"/>
          <w:szCs w:val="24"/>
        </w:rPr>
        <w:t>.</w:t>
      </w:r>
      <w:r w:rsidRPr="002C071C">
        <w:rPr>
          <w:rFonts w:cs="Arial"/>
          <w:szCs w:val="24"/>
        </w:rPr>
        <w:t>65</w:t>
      </w:r>
      <w:r w:rsidR="004255D4">
        <w:rPr>
          <w:rFonts w:cs="Arial"/>
          <w:szCs w:val="24"/>
        </w:rPr>
        <w:t xml:space="preserve"> </w:t>
      </w:r>
      <w:r w:rsidRPr="002C071C">
        <w:rPr>
          <w:rFonts w:cs="Arial"/>
          <w:szCs w:val="24"/>
        </w:rPr>
        <w:t>% of the income of 35</w:t>
      </w:r>
      <w:r w:rsidR="002E5E6A">
        <w:rPr>
          <w:rFonts w:cs="Arial"/>
          <w:szCs w:val="24"/>
        </w:rPr>
        <w:t xml:space="preserve"> </w:t>
      </w:r>
      <w:r w:rsidRPr="002C071C">
        <w:rPr>
          <w:rFonts w:cs="Arial"/>
          <w:szCs w:val="24"/>
        </w:rPr>
        <w:t xml:space="preserve">500 euro for Sam and his wife. Not all possible disability related expenses are accepted. There is a fixed list used by </w:t>
      </w:r>
      <w:r w:rsidR="006177C8" w:rsidRPr="002C071C">
        <w:rPr>
          <w:rFonts w:cs="Arial"/>
          <w:szCs w:val="24"/>
        </w:rPr>
        <w:t xml:space="preserve">the </w:t>
      </w:r>
      <w:r w:rsidRPr="002C071C">
        <w:rPr>
          <w:rFonts w:cs="Arial"/>
          <w:szCs w:val="24"/>
        </w:rPr>
        <w:t>fiscal authorities for extraordinary health care expense</w:t>
      </w:r>
      <w:r w:rsidR="006177C8" w:rsidRPr="002C071C">
        <w:rPr>
          <w:rFonts w:cs="Arial"/>
          <w:szCs w:val="24"/>
        </w:rPr>
        <w:t>s</w:t>
      </w:r>
      <w:r w:rsidRPr="002C071C">
        <w:rPr>
          <w:rFonts w:cs="Arial"/>
          <w:szCs w:val="24"/>
        </w:rPr>
        <w:t xml:space="preserve">. Accepted disability related expenses </w:t>
      </w:r>
      <w:r w:rsidR="00604E42" w:rsidRPr="002C071C">
        <w:rPr>
          <w:rFonts w:cs="Arial"/>
          <w:szCs w:val="24"/>
        </w:rPr>
        <w:t>are</w:t>
      </w:r>
      <w:r w:rsidR="006177C8" w:rsidRPr="002C071C">
        <w:rPr>
          <w:rFonts w:cs="Arial"/>
          <w:szCs w:val="24"/>
        </w:rPr>
        <w:t xml:space="preserve"> the</w:t>
      </w:r>
      <w:r w:rsidR="00604E42" w:rsidRPr="002C071C">
        <w:rPr>
          <w:rFonts w:cs="Arial"/>
          <w:szCs w:val="24"/>
        </w:rPr>
        <w:t xml:space="preserve"> e</w:t>
      </w:r>
      <w:r w:rsidRPr="002C071C">
        <w:rPr>
          <w:rFonts w:cs="Arial"/>
          <w:szCs w:val="24"/>
        </w:rPr>
        <w:t>xtra washing of clothes and bedlinen</w:t>
      </w:r>
      <w:r w:rsidR="006177C8" w:rsidRPr="002C071C">
        <w:rPr>
          <w:rFonts w:cs="Arial"/>
          <w:szCs w:val="24"/>
        </w:rPr>
        <w:t xml:space="preserve"> and </w:t>
      </w:r>
      <w:r w:rsidRPr="002C071C">
        <w:rPr>
          <w:rFonts w:cs="Arial"/>
          <w:szCs w:val="24"/>
        </w:rPr>
        <w:t>extra costs for personal assistance if Sam need</w:t>
      </w:r>
      <w:r w:rsidR="006177C8" w:rsidRPr="002C071C">
        <w:rPr>
          <w:rFonts w:cs="Arial"/>
          <w:szCs w:val="24"/>
        </w:rPr>
        <w:t>s</w:t>
      </w:r>
      <w:r w:rsidRPr="002C071C">
        <w:rPr>
          <w:rFonts w:cs="Arial"/>
          <w:szCs w:val="24"/>
        </w:rPr>
        <w:t xml:space="preserve"> that (</w:t>
      </w:r>
      <w:r w:rsidR="006177C8" w:rsidRPr="002C071C">
        <w:rPr>
          <w:rFonts w:cs="Arial"/>
          <w:szCs w:val="24"/>
        </w:rPr>
        <w:t>if</w:t>
      </w:r>
      <w:r w:rsidRPr="002C071C">
        <w:rPr>
          <w:rFonts w:cs="Arial"/>
          <w:szCs w:val="24"/>
        </w:rPr>
        <w:t xml:space="preserve"> his wife is absent for periods of time for instance)</w:t>
      </w:r>
      <w:r w:rsidR="00604E42" w:rsidRPr="002C071C">
        <w:rPr>
          <w:rFonts w:cs="Arial"/>
          <w:szCs w:val="24"/>
        </w:rPr>
        <w:t>.</w:t>
      </w:r>
    </w:p>
    <w:p w14:paraId="678C33C6" w14:textId="77777777" w:rsidR="00FB6BC7" w:rsidRPr="002C071C" w:rsidRDefault="00FB6BC7" w:rsidP="002C071C">
      <w:pPr>
        <w:rPr>
          <w:rFonts w:cs="Arial"/>
          <w:szCs w:val="24"/>
        </w:rPr>
      </w:pPr>
    </w:p>
    <w:p w14:paraId="08AB336F" w14:textId="77777777" w:rsidR="00FB6BC7" w:rsidRDefault="00FB6BC7" w:rsidP="002C071C">
      <w:pPr>
        <w:pStyle w:val="Heading3"/>
        <w:rPr>
          <w:rFonts w:cs="Arial"/>
          <w:szCs w:val="24"/>
        </w:rPr>
      </w:pPr>
      <w:bookmarkStart w:id="26" w:name="_Toc452449232"/>
      <w:r w:rsidRPr="002C071C">
        <w:rPr>
          <w:rFonts w:cs="Arial"/>
          <w:szCs w:val="24"/>
        </w:rPr>
        <w:t>Housing</w:t>
      </w:r>
      <w:bookmarkEnd w:id="26"/>
      <w:r w:rsidR="00256050">
        <w:rPr>
          <w:rFonts w:cs="Arial"/>
          <w:szCs w:val="24"/>
        </w:rPr>
        <w:t xml:space="preserve"> </w:t>
      </w:r>
    </w:p>
    <w:p w14:paraId="2AE0F082" w14:textId="77777777" w:rsidR="00256050" w:rsidRPr="00256050" w:rsidRDefault="00256050" w:rsidP="00256050">
      <w:pPr>
        <w:rPr>
          <w:lang w:bidi="en-US"/>
        </w:rPr>
      </w:pPr>
    </w:p>
    <w:p w14:paraId="12777423" w14:textId="77777777" w:rsidR="00FD598C" w:rsidRPr="002C071C" w:rsidRDefault="00DC222E" w:rsidP="002C071C">
      <w:pPr>
        <w:rPr>
          <w:rFonts w:cs="Arial"/>
          <w:szCs w:val="24"/>
        </w:rPr>
      </w:pPr>
      <w:r w:rsidRPr="002C071C">
        <w:rPr>
          <w:rFonts w:cs="Arial"/>
          <w:szCs w:val="24"/>
        </w:rPr>
        <w:t>Sam and his wife are not entitled to rent benefit</w:t>
      </w:r>
      <w:r w:rsidR="0072650D" w:rsidRPr="002C071C">
        <w:rPr>
          <w:rFonts w:cs="Arial"/>
          <w:szCs w:val="24"/>
        </w:rPr>
        <w:t xml:space="preserve"> </w:t>
      </w:r>
      <w:r w:rsidR="006177C8" w:rsidRPr="002C071C">
        <w:rPr>
          <w:rFonts w:cs="Arial"/>
          <w:szCs w:val="24"/>
        </w:rPr>
        <w:t>due to</w:t>
      </w:r>
      <w:r w:rsidR="0072650D" w:rsidRPr="002C071C">
        <w:rPr>
          <w:rFonts w:cs="Arial"/>
          <w:szCs w:val="24"/>
        </w:rPr>
        <w:t xml:space="preserve"> their income level</w:t>
      </w:r>
      <w:r w:rsidRPr="002C071C">
        <w:rPr>
          <w:rFonts w:cs="Arial"/>
          <w:szCs w:val="24"/>
        </w:rPr>
        <w:t>. They might be eligible for adaptations in the house, such as a lift or a bathroom and bedroom at ground floor level. Municipalities decide on eligibility criteria. Since the family rents</w:t>
      </w:r>
      <w:r w:rsidR="00604E42" w:rsidRPr="002C071C">
        <w:rPr>
          <w:rFonts w:cs="Arial"/>
          <w:szCs w:val="24"/>
        </w:rPr>
        <w:t>,</w:t>
      </w:r>
      <w:r w:rsidRPr="002C071C">
        <w:rPr>
          <w:rFonts w:cs="Arial"/>
          <w:szCs w:val="24"/>
        </w:rPr>
        <w:t xml:space="preserve"> the family will not be asked for a contribution. The owner of the house might be asked for a contribution and the owner might raise the rent. </w:t>
      </w:r>
      <w:r w:rsidR="00FD598C" w:rsidRPr="002C071C">
        <w:rPr>
          <w:rFonts w:cs="Arial"/>
          <w:szCs w:val="24"/>
        </w:rPr>
        <w:t xml:space="preserve">If Sam and his wife buy a house, they are themselves eligible for compensation </w:t>
      </w:r>
      <w:r w:rsidR="00CE2A9D" w:rsidRPr="002C071C">
        <w:rPr>
          <w:rFonts w:cs="Arial"/>
          <w:szCs w:val="24"/>
        </w:rPr>
        <w:t>for the</w:t>
      </w:r>
      <w:r w:rsidR="00FD598C" w:rsidRPr="002C071C">
        <w:rPr>
          <w:rFonts w:cs="Arial"/>
          <w:szCs w:val="24"/>
        </w:rPr>
        <w:t xml:space="preserve"> costs for adaptations. The municipality might refuse </w:t>
      </w:r>
      <w:r w:rsidR="00CE2A9D" w:rsidRPr="002C071C">
        <w:rPr>
          <w:rFonts w:cs="Arial"/>
          <w:szCs w:val="24"/>
        </w:rPr>
        <w:t xml:space="preserve">to make </w:t>
      </w:r>
      <w:r w:rsidR="00FD598C" w:rsidRPr="002C071C">
        <w:rPr>
          <w:rFonts w:cs="Arial"/>
          <w:szCs w:val="24"/>
        </w:rPr>
        <w:t>adaptations if they buy a house that is less well adapted th</w:t>
      </w:r>
      <w:r w:rsidR="00CE2A9D" w:rsidRPr="002C071C">
        <w:rPr>
          <w:rFonts w:cs="Arial"/>
          <w:szCs w:val="24"/>
        </w:rPr>
        <w:t>a</w:t>
      </w:r>
      <w:r w:rsidR="00FD598C" w:rsidRPr="002C071C">
        <w:rPr>
          <w:rFonts w:cs="Arial"/>
          <w:szCs w:val="24"/>
        </w:rPr>
        <w:t xml:space="preserve">n their former house was. If that </w:t>
      </w:r>
      <w:r w:rsidR="00CE2A9D" w:rsidRPr="002C071C">
        <w:rPr>
          <w:rFonts w:cs="Arial"/>
          <w:szCs w:val="24"/>
        </w:rPr>
        <w:t>was</w:t>
      </w:r>
      <w:r w:rsidR="00FD598C" w:rsidRPr="002C071C">
        <w:rPr>
          <w:rFonts w:cs="Arial"/>
          <w:szCs w:val="24"/>
        </w:rPr>
        <w:t xml:space="preserve"> the case the municipality m</w:t>
      </w:r>
      <w:r w:rsidR="00CE2A9D" w:rsidRPr="002C071C">
        <w:rPr>
          <w:rFonts w:cs="Arial"/>
          <w:szCs w:val="24"/>
        </w:rPr>
        <w:t>ight</w:t>
      </w:r>
      <w:r w:rsidR="00FD598C" w:rsidRPr="002C071C">
        <w:rPr>
          <w:rFonts w:cs="Arial"/>
          <w:szCs w:val="24"/>
        </w:rPr>
        <w:t xml:space="preserve"> decide to refuse to compensate as the costs could have been avoided by staying in the former house.</w:t>
      </w:r>
    </w:p>
    <w:p w14:paraId="0BAF0C14" w14:textId="77777777" w:rsidR="00FD598C" w:rsidRPr="002C071C" w:rsidRDefault="00FD598C" w:rsidP="002C071C">
      <w:pPr>
        <w:rPr>
          <w:rFonts w:cs="Arial"/>
          <w:szCs w:val="24"/>
        </w:rPr>
      </w:pPr>
    </w:p>
    <w:p w14:paraId="221C4F1C" w14:textId="77777777" w:rsidR="0089696E" w:rsidRPr="002C071C" w:rsidRDefault="0089696E" w:rsidP="002C071C">
      <w:pPr>
        <w:pStyle w:val="Heading3"/>
        <w:rPr>
          <w:rFonts w:cs="Arial"/>
          <w:szCs w:val="24"/>
        </w:rPr>
      </w:pPr>
      <w:bookmarkStart w:id="27" w:name="_Toc452449233"/>
      <w:r w:rsidRPr="002C071C">
        <w:rPr>
          <w:rFonts w:cs="Arial"/>
          <w:szCs w:val="24"/>
        </w:rPr>
        <w:t>Poverty Line</w:t>
      </w:r>
      <w:bookmarkEnd w:id="27"/>
    </w:p>
    <w:p w14:paraId="3313A72F" w14:textId="77777777" w:rsidR="00FD598C" w:rsidRPr="002C071C" w:rsidRDefault="00FD598C" w:rsidP="002C071C">
      <w:pPr>
        <w:rPr>
          <w:rFonts w:cs="Arial"/>
          <w:szCs w:val="24"/>
        </w:rPr>
      </w:pPr>
    </w:p>
    <w:p w14:paraId="140190E4" w14:textId="77777777" w:rsidR="005D44E6" w:rsidRDefault="00905DDF" w:rsidP="002C071C">
      <w:pPr>
        <w:rPr>
          <w:rFonts w:cs="Arial"/>
          <w:szCs w:val="24"/>
        </w:rPr>
      </w:pPr>
      <w:r w:rsidRPr="002C071C">
        <w:rPr>
          <w:rFonts w:cs="Arial"/>
          <w:szCs w:val="24"/>
          <w:lang w:bidi="en-US"/>
        </w:rPr>
        <w:t xml:space="preserve">According to </w:t>
      </w:r>
      <w:proofErr w:type="spellStart"/>
      <w:r w:rsidRPr="002C071C">
        <w:rPr>
          <w:rFonts w:cs="Arial"/>
          <w:szCs w:val="24"/>
          <w:lang w:bidi="en-US"/>
        </w:rPr>
        <w:t>Nibud</w:t>
      </w:r>
      <w:proofErr w:type="spellEnd"/>
      <w:r w:rsidRPr="002C071C">
        <w:rPr>
          <w:rStyle w:val="FootnoteReference"/>
          <w:rFonts w:cs="Arial"/>
          <w:sz w:val="24"/>
          <w:szCs w:val="24"/>
        </w:rPr>
        <w:footnoteReference w:id="43"/>
      </w:r>
      <w:r w:rsidRPr="002C071C">
        <w:rPr>
          <w:rFonts w:cs="Arial"/>
          <w:szCs w:val="24"/>
          <w:lang w:bidi="en-US"/>
        </w:rPr>
        <w:t xml:space="preserve"> families with only median wage can barely make ends meet, because their wage is just above the level to be entitled to housing and health insurance ben</w:t>
      </w:r>
      <w:r w:rsidR="00F21D24" w:rsidRPr="002C071C">
        <w:rPr>
          <w:rFonts w:cs="Arial"/>
          <w:szCs w:val="24"/>
          <w:lang w:bidi="en-US"/>
        </w:rPr>
        <w:t xml:space="preserve">efit. Such families will have difficulty paying for a car, holidays, sports activities and such. Sam’s situation will be financially worse as he is obliged to </w:t>
      </w:r>
      <w:r w:rsidRPr="002C071C">
        <w:rPr>
          <w:rFonts w:cs="Arial"/>
          <w:szCs w:val="24"/>
          <w:lang w:bidi="en-US"/>
        </w:rPr>
        <w:t xml:space="preserve">pay obligatory contribution for assistance and devices. This means Sam and his </w:t>
      </w:r>
      <w:r w:rsidR="00F21D24" w:rsidRPr="002C071C">
        <w:rPr>
          <w:rFonts w:cs="Arial"/>
          <w:szCs w:val="24"/>
          <w:lang w:bidi="en-US"/>
        </w:rPr>
        <w:t xml:space="preserve">wife are </w:t>
      </w:r>
      <w:r w:rsidRPr="002C071C">
        <w:rPr>
          <w:rFonts w:cs="Arial"/>
          <w:szCs w:val="24"/>
          <w:lang w:bidi="en-US"/>
        </w:rPr>
        <w:t>more at risk of falling below poverty line.</w:t>
      </w:r>
      <w:r w:rsidRPr="002C071C">
        <w:rPr>
          <w:rFonts w:cs="Arial"/>
          <w:szCs w:val="24"/>
        </w:rPr>
        <w:t xml:space="preserve"> </w:t>
      </w:r>
    </w:p>
    <w:p w14:paraId="1B203400" w14:textId="77777777" w:rsidR="00523C71" w:rsidRPr="002C071C" w:rsidRDefault="00523C71" w:rsidP="002C071C">
      <w:pPr>
        <w:rPr>
          <w:rFonts w:cs="Arial"/>
          <w:szCs w:val="24"/>
        </w:rPr>
      </w:pPr>
    </w:p>
    <w:p w14:paraId="3D77AE2E" w14:textId="77777777" w:rsidR="0089696E" w:rsidRPr="002C071C" w:rsidRDefault="00905DDF" w:rsidP="002C071C">
      <w:pPr>
        <w:rPr>
          <w:rFonts w:cs="Arial"/>
          <w:szCs w:val="24"/>
        </w:rPr>
      </w:pPr>
      <w:r w:rsidRPr="002C071C">
        <w:rPr>
          <w:rFonts w:cs="Arial"/>
          <w:szCs w:val="24"/>
          <w:lang w:bidi="en-US"/>
        </w:rPr>
        <w:t>Municipalities are obliged (based on the Participation Act) to pay additional benefit if income within a household is below net minimum wage level, for instance due to disability-related expenses.</w:t>
      </w:r>
      <w:r w:rsidR="00FD598C" w:rsidRPr="002C071C">
        <w:rPr>
          <w:rFonts w:cs="Arial"/>
          <w:szCs w:val="24"/>
        </w:rPr>
        <w:t xml:space="preserve"> In the case of Sam and his wife it is not likely that the family will have a net disposable income under </w:t>
      </w:r>
      <w:r w:rsidR="00AE3558" w:rsidRPr="002C071C">
        <w:rPr>
          <w:rFonts w:cs="Arial"/>
          <w:szCs w:val="24"/>
        </w:rPr>
        <w:t>net minimum wage level, even i</w:t>
      </w:r>
      <w:r w:rsidR="00FD598C" w:rsidRPr="002C071C">
        <w:rPr>
          <w:rFonts w:cs="Arial"/>
          <w:szCs w:val="24"/>
        </w:rPr>
        <w:t xml:space="preserve">f contributions for their care </w:t>
      </w:r>
      <w:r w:rsidR="00CE2A9D" w:rsidRPr="002C071C">
        <w:rPr>
          <w:rFonts w:cs="Arial"/>
          <w:szCs w:val="24"/>
        </w:rPr>
        <w:t>are</w:t>
      </w:r>
      <w:r w:rsidR="00FD598C" w:rsidRPr="002C071C">
        <w:rPr>
          <w:rFonts w:cs="Arial"/>
          <w:szCs w:val="24"/>
        </w:rPr>
        <w:t xml:space="preserve"> taken into account.</w:t>
      </w:r>
      <w:r w:rsidRPr="002C071C">
        <w:rPr>
          <w:rFonts w:cs="Arial"/>
          <w:szCs w:val="24"/>
        </w:rPr>
        <w:t xml:space="preserve"> </w:t>
      </w:r>
    </w:p>
    <w:p w14:paraId="3361EDCF" w14:textId="77777777" w:rsidR="0089696E" w:rsidRPr="002C071C" w:rsidRDefault="0089696E" w:rsidP="002C071C">
      <w:pPr>
        <w:rPr>
          <w:rFonts w:cs="Arial"/>
          <w:szCs w:val="24"/>
        </w:rPr>
      </w:pPr>
    </w:p>
    <w:p w14:paraId="4EECE289" w14:textId="77777777" w:rsidR="00FB6BC7" w:rsidRPr="002C071C" w:rsidRDefault="00FB6BC7" w:rsidP="002C071C">
      <w:pPr>
        <w:pStyle w:val="Heading3"/>
        <w:rPr>
          <w:rFonts w:cs="Arial"/>
          <w:szCs w:val="24"/>
        </w:rPr>
      </w:pPr>
      <w:bookmarkStart w:id="28" w:name="_Toc452449234"/>
      <w:r w:rsidRPr="002C071C">
        <w:rPr>
          <w:rFonts w:cs="Arial"/>
          <w:szCs w:val="24"/>
        </w:rPr>
        <w:lastRenderedPageBreak/>
        <w:t>Additional comments (working age adults)</w:t>
      </w:r>
      <w:bookmarkEnd w:id="28"/>
    </w:p>
    <w:p w14:paraId="70BB6E6B" w14:textId="77777777" w:rsidR="00FD598C" w:rsidRPr="002C071C" w:rsidRDefault="00FD598C" w:rsidP="002C071C">
      <w:pPr>
        <w:rPr>
          <w:rFonts w:cs="Arial"/>
          <w:szCs w:val="24"/>
        </w:rPr>
      </w:pPr>
    </w:p>
    <w:p w14:paraId="6187F81A" w14:textId="77777777" w:rsidR="00FB6BC7" w:rsidRPr="002C071C" w:rsidRDefault="00FD598C" w:rsidP="002C071C">
      <w:pPr>
        <w:rPr>
          <w:rFonts w:cs="Arial"/>
          <w:szCs w:val="24"/>
        </w:rPr>
      </w:pPr>
      <w:r w:rsidRPr="002C071C">
        <w:rPr>
          <w:rFonts w:cs="Arial"/>
          <w:szCs w:val="24"/>
        </w:rPr>
        <w:t>No comments</w:t>
      </w:r>
      <w:r w:rsidR="003562D9">
        <w:rPr>
          <w:rFonts w:cs="Arial"/>
          <w:szCs w:val="24"/>
        </w:rPr>
        <w:t>.</w:t>
      </w:r>
    </w:p>
    <w:p w14:paraId="3845F9C1" w14:textId="77777777" w:rsidR="00FB6BC7" w:rsidRPr="002C071C" w:rsidRDefault="00FB6BC7" w:rsidP="002C071C">
      <w:pPr>
        <w:rPr>
          <w:rFonts w:cs="Arial"/>
          <w:szCs w:val="24"/>
        </w:rPr>
      </w:pPr>
    </w:p>
    <w:p w14:paraId="6F8B21B3" w14:textId="77777777" w:rsidR="00FB6BC7" w:rsidRPr="002C071C" w:rsidRDefault="0085293C" w:rsidP="002C071C">
      <w:pPr>
        <w:pStyle w:val="Heading2"/>
        <w:rPr>
          <w:rFonts w:cs="Arial"/>
          <w:szCs w:val="24"/>
        </w:rPr>
      </w:pPr>
      <w:bookmarkStart w:id="29" w:name="_Toc452449235"/>
      <w:r w:rsidRPr="002C071C">
        <w:rPr>
          <w:rFonts w:cs="Arial"/>
          <w:szCs w:val="24"/>
        </w:rPr>
        <w:t>Working age a</w:t>
      </w:r>
      <w:r w:rsidR="00FB6BC7" w:rsidRPr="002C071C">
        <w:rPr>
          <w:rFonts w:cs="Arial"/>
          <w:szCs w:val="24"/>
        </w:rPr>
        <w:t>dulthood (not in work)</w:t>
      </w:r>
      <w:bookmarkEnd w:id="29"/>
    </w:p>
    <w:p w14:paraId="4798BFE5" w14:textId="77777777" w:rsidR="00FB6BC7" w:rsidRPr="002C071C" w:rsidRDefault="00FB6BC7" w:rsidP="002C071C">
      <w:pPr>
        <w:rPr>
          <w:rFonts w:cs="Arial"/>
          <w:szCs w:val="24"/>
        </w:rPr>
      </w:pPr>
    </w:p>
    <w:p w14:paraId="4A069560" w14:textId="77777777" w:rsidR="00FB6BC7" w:rsidRPr="002C071C" w:rsidRDefault="00FB6BC7" w:rsidP="002C071C">
      <w:pPr>
        <w:rPr>
          <w:rFonts w:cs="Arial"/>
          <w:szCs w:val="24"/>
        </w:rPr>
      </w:pPr>
      <w:proofErr w:type="spellStart"/>
      <w:r w:rsidRPr="002C071C">
        <w:rPr>
          <w:rFonts w:cs="Arial"/>
          <w:szCs w:val="24"/>
        </w:rPr>
        <w:t>Betti</w:t>
      </w:r>
      <w:proofErr w:type="spellEnd"/>
      <w:r w:rsidRPr="002C071C">
        <w:rPr>
          <w:rFonts w:cs="Arial"/>
          <w:szCs w:val="24"/>
        </w:rPr>
        <w:t xml:space="preserve"> is 45 years old and lives alone.</w:t>
      </w:r>
      <w:r w:rsidR="00C01166" w:rsidRPr="002C071C">
        <w:rPr>
          <w:rFonts w:cs="Arial"/>
          <w:szCs w:val="24"/>
        </w:rPr>
        <w:t xml:space="preserve"> </w:t>
      </w:r>
      <w:r w:rsidRPr="002C071C">
        <w:rPr>
          <w:rFonts w:cs="Arial"/>
          <w:szCs w:val="24"/>
        </w:rPr>
        <w:t xml:space="preserve">She has severe depression </w:t>
      </w:r>
      <w:r w:rsidR="003A53B1" w:rsidRPr="002C071C">
        <w:rPr>
          <w:rFonts w:cs="Arial"/>
          <w:szCs w:val="24"/>
        </w:rPr>
        <w:t>and chronic</w:t>
      </w:r>
      <w:r w:rsidRPr="002C071C">
        <w:rPr>
          <w:rFonts w:cs="Arial"/>
          <w:szCs w:val="24"/>
        </w:rPr>
        <w:t xml:space="preserve"> fatigue syndrome.</w:t>
      </w:r>
      <w:r w:rsidR="00C01166" w:rsidRPr="002C071C">
        <w:rPr>
          <w:rFonts w:cs="Arial"/>
          <w:szCs w:val="24"/>
        </w:rPr>
        <w:t xml:space="preserve"> </w:t>
      </w:r>
      <w:r w:rsidRPr="002C071C">
        <w:rPr>
          <w:rFonts w:cs="Arial"/>
          <w:szCs w:val="24"/>
        </w:rPr>
        <w:t>She left her job three months ago because of the time off she needed because of her health.</w:t>
      </w:r>
      <w:r w:rsidR="00C01166" w:rsidRPr="002C071C">
        <w:rPr>
          <w:rFonts w:cs="Arial"/>
          <w:szCs w:val="24"/>
        </w:rPr>
        <w:t xml:space="preserve"> </w:t>
      </w:r>
      <w:r w:rsidRPr="002C071C">
        <w:rPr>
          <w:rFonts w:cs="Arial"/>
          <w:szCs w:val="24"/>
        </w:rPr>
        <w:t>She does not feel well enough to look for other work.</w:t>
      </w:r>
    </w:p>
    <w:p w14:paraId="799D4DE7" w14:textId="77777777" w:rsidR="00FB6BC7" w:rsidRPr="002C071C" w:rsidRDefault="00FB6BC7" w:rsidP="002C071C">
      <w:pPr>
        <w:rPr>
          <w:rFonts w:cs="Arial"/>
          <w:szCs w:val="24"/>
        </w:rPr>
      </w:pPr>
    </w:p>
    <w:p w14:paraId="22C28271" w14:textId="77777777" w:rsidR="00FB6BC7" w:rsidRPr="002C071C" w:rsidRDefault="00FB6BC7" w:rsidP="002C071C">
      <w:pPr>
        <w:pStyle w:val="Heading3"/>
        <w:rPr>
          <w:rFonts w:cs="Arial"/>
          <w:szCs w:val="24"/>
        </w:rPr>
      </w:pPr>
      <w:bookmarkStart w:id="30" w:name="_Toc452449236"/>
      <w:r w:rsidRPr="002C071C">
        <w:rPr>
          <w:rFonts w:cs="Arial"/>
          <w:szCs w:val="24"/>
        </w:rPr>
        <w:t>Services, devices and assistance</w:t>
      </w:r>
      <w:r w:rsidRPr="002C071C">
        <w:rPr>
          <w:rFonts w:cs="Arial"/>
          <w:szCs w:val="24"/>
        </w:rPr>
        <w:tab/>
        <w:t xml:space="preserve"> (including personal assistance and specialist technical devices)</w:t>
      </w:r>
      <w:bookmarkEnd w:id="30"/>
    </w:p>
    <w:p w14:paraId="1B12F5B4" w14:textId="77777777" w:rsidR="00FB6BC7" w:rsidRPr="002C071C" w:rsidRDefault="00FB6BC7" w:rsidP="002C071C">
      <w:pPr>
        <w:rPr>
          <w:rFonts w:cs="Arial"/>
          <w:szCs w:val="24"/>
        </w:rPr>
      </w:pPr>
    </w:p>
    <w:p w14:paraId="4168CD43" w14:textId="77777777" w:rsidR="00EC43AC" w:rsidRPr="00523C71" w:rsidRDefault="00EC43AC" w:rsidP="00523C71">
      <w:pPr>
        <w:pStyle w:val="ListParagraph"/>
        <w:numPr>
          <w:ilvl w:val="0"/>
          <w:numId w:val="12"/>
        </w:numPr>
        <w:ind w:left="567" w:hanging="567"/>
        <w:rPr>
          <w:rFonts w:cs="Arial"/>
          <w:szCs w:val="24"/>
        </w:rPr>
      </w:pPr>
      <w:r w:rsidRPr="00523C71">
        <w:rPr>
          <w:rFonts w:cs="Arial"/>
          <w:szCs w:val="24"/>
        </w:rPr>
        <w:t>Devices (including assistive technologies)</w:t>
      </w:r>
    </w:p>
    <w:p w14:paraId="6C975921" w14:textId="77777777" w:rsidR="00EC43AC" w:rsidRPr="002C071C" w:rsidRDefault="00EC43AC" w:rsidP="002C071C">
      <w:pPr>
        <w:rPr>
          <w:rFonts w:cs="Arial"/>
          <w:szCs w:val="24"/>
        </w:rPr>
      </w:pPr>
    </w:p>
    <w:p w14:paraId="0543465F" w14:textId="77777777" w:rsidR="00604E42" w:rsidRPr="002C071C" w:rsidRDefault="00B24796" w:rsidP="002C071C">
      <w:pPr>
        <w:rPr>
          <w:rFonts w:cs="Arial"/>
          <w:szCs w:val="24"/>
        </w:rPr>
      </w:pPr>
      <w:r w:rsidRPr="002C071C">
        <w:rPr>
          <w:rFonts w:cs="Arial"/>
          <w:szCs w:val="24"/>
        </w:rPr>
        <w:t xml:space="preserve">If </w:t>
      </w:r>
      <w:proofErr w:type="spellStart"/>
      <w:r w:rsidRPr="002C071C">
        <w:rPr>
          <w:rFonts w:cs="Arial"/>
          <w:szCs w:val="24"/>
        </w:rPr>
        <w:t>Betti</w:t>
      </w:r>
      <w:proofErr w:type="spellEnd"/>
      <w:r w:rsidRPr="002C071C">
        <w:rPr>
          <w:rFonts w:cs="Arial"/>
          <w:szCs w:val="24"/>
        </w:rPr>
        <w:t xml:space="preserve"> feels the need for certain devices, perhaps a mobility device such as a scooter, due to her chronic illness she might try to apply for a device with the municipality based on the Social Support Act. She will be assessed though</w:t>
      </w:r>
      <w:r w:rsidR="00604E42" w:rsidRPr="002C071C">
        <w:rPr>
          <w:rFonts w:cs="Arial"/>
          <w:szCs w:val="24"/>
        </w:rPr>
        <w:t xml:space="preserve"> by a doctor who will decide if a mobility device is an option for people with chronic fatigue illness. H</w:t>
      </w:r>
      <w:r w:rsidRPr="002C071C">
        <w:rPr>
          <w:rFonts w:cs="Arial"/>
          <w:szCs w:val="24"/>
        </w:rPr>
        <w:t xml:space="preserve">aving a physical disability preventing </w:t>
      </w:r>
      <w:r w:rsidR="00CE2A9D" w:rsidRPr="002C071C">
        <w:rPr>
          <w:rFonts w:cs="Arial"/>
          <w:szCs w:val="24"/>
        </w:rPr>
        <w:t>one from</w:t>
      </w:r>
      <w:r w:rsidRPr="002C071C">
        <w:rPr>
          <w:rFonts w:cs="Arial"/>
          <w:szCs w:val="24"/>
        </w:rPr>
        <w:t xml:space="preserve"> be</w:t>
      </w:r>
      <w:r w:rsidR="00CE2A9D" w:rsidRPr="002C071C">
        <w:rPr>
          <w:rFonts w:cs="Arial"/>
          <w:szCs w:val="24"/>
        </w:rPr>
        <w:t>ing</w:t>
      </w:r>
      <w:r w:rsidRPr="002C071C">
        <w:rPr>
          <w:rFonts w:cs="Arial"/>
          <w:szCs w:val="24"/>
        </w:rPr>
        <w:t xml:space="preserve"> mobile would be more </w:t>
      </w:r>
      <w:r w:rsidR="00604E42" w:rsidRPr="002C071C">
        <w:rPr>
          <w:rFonts w:cs="Arial"/>
          <w:szCs w:val="24"/>
        </w:rPr>
        <w:t>accepted than chronic fatigue illness.</w:t>
      </w:r>
    </w:p>
    <w:p w14:paraId="00EF55E6" w14:textId="77777777" w:rsidR="00EC43AC" w:rsidRPr="002C071C" w:rsidRDefault="00EC43AC" w:rsidP="002C071C">
      <w:pPr>
        <w:rPr>
          <w:rFonts w:cs="Arial"/>
          <w:szCs w:val="24"/>
        </w:rPr>
      </w:pPr>
    </w:p>
    <w:p w14:paraId="78BF128C" w14:textId="77777777" w:rsidR="00EC43AC" w:rsidRPr="002C071C" w:rsidRDefault="00EC43AC" w:rsidP="00523C71">
      <w:pPr>
        <w:pStyle w:val="ListParagraph"/>
        <w:numPr>
          <w:ilvl w:val="0"/>
          <w:numId w:val="12"/>
        </w:numPr>
        <w:ind w:left="567" w:hanging="567"/>
        <w:rPr>
          <w:rFonts w:cs="Arial"/>
          <w:szCs w:val="24"/>
        </w:rPr>
      </w:pPr>
      <w:r w:rsidRPr="002C071C">
        <w:rPr>
          <w:rFonts w:cs="Arial"/>
          <w:szCs w:val="24"/>
        </w:rPr>
        <w:t>Personal assistance</w:t>
      </w:r>
    </w:p>
    <w:p w14:paraId="55377554" w14:textId="77777777" w:rsidR="00EC43AC" w:rsidRPr="002C071C" w:rsidRDefault="00EC43AC" w:rsidP="002C071C">
      <w:pPr>
        <w:rPr>
          <w:rFonts w:cs="Arial"/>
          <w:szCs w:val="24"/>
        </w:rPr>
      </w:pPr>
    </w:p>
    <w:p w14:paraId="4B9CEF42" w14:textId="77777777" w:rsidR="00854D5E" w:rsidRDefault="00B24796" w:rsidP="002C071C">
      <w:pPr>
        <w:rPr>
          <w:rFonts w:cs="Arial"/>
          <w:szCs w:val="24"/>
        </w:rPr>
      </w:pPr>
      <w:r w:rsidRPr="002C071C">
        <w:rPr>
          <w:rFonts w:cs="Arial"/>
          <w:szCs w:val="24"/>
        </w:rPr>
        <w:t xml:space="preserve">Depression and chronic fatigue syndrome will </w:t>
      </w:r>
      <w:r w:rsidR="00854D5E" w:rsidRPr="002C071C">
        <w:rPr>
          <w:rFonts w:cs="Arial"/>
          <w:szCs w:val="24"/>
        </w:rPr>
        <w:t xml:space="preserve">probably </w:t>
      </w:r>
      <w:r w:rsidRPr="002C071C">
        <w:rPr>
          <w:rFonts w:cs="Arial"/>
          <w:szCs w:val="24"/>
        </w:rPr>
        <w:t xml:space="preserve">make </w:t>
      </w:r>
      <w:proofErr w:type="spellStart"/>
      <w:r w:rsidRPr="002C071C">
        <w:rPr>
          <w:rFonts w:cs="Arial"/>
          <w:szCs w:val="24"/>
        </w:rPr>
        <w:t>Betti</w:t>
      </w:r>
      <w:proofErr w:type="spellEnd"/>
      <w:r w:rsidRPr="002C071C">
        <w:rPr>
          <w:rFonts w:cs="Arial"/>
          <w:szCs w:val="24"/>
        </w:rPr>
        <w:t xml:space="preserve"> not </w:t>
      </w:r>
      <w:r w:rsidR="00604E42" w:rsidRPr="002C071C">
        <w:rPr>
          <w:rFonts w:cs="Arial"/>
          <w:szCs w:val="24"/>
        </w:rPr>
        <w:t xml:space="preserve">automatically </w:t>
      </w:r>
      <w:r w:rsidRPr="002C071C">
        <w:rPr>
          <w:rFonts w:cs="Arial"/>
          <w:szCs w:val="24"/>
        </w:rPr>
        <w:t xml:space="preserve">eligible for personal assistance. </w:t>
      </w:r>
      <w:r w:rsidR="00854D5E" w:rsidRPr="002C071C">
        <w:rPr>
          <w:rFonts w:cs="Arial"/>
          <w:szCs w:val="24"/>
        </w:rPr>
        <w:t>It would depend on a medical assessment to see if she can take care o</w:t>
      </w:r>
      <w:r w:rsidR="00604E42" w:rsidRPr="002C071C">
        <w:rPr>
          <w:rFonts w:cs="Arial"/>
          <w:szCs w:val="24"/>
        </w:rPr>
        <w:t>f</w:t>
      </w:r>
      <w:r w:rsidR="00854D5E" w:rsidRPr="002C071C">
        <w:rPr>
          <w:rFonts w:cs="Arial"/>
          <w:szCs w:val="24"/>
        </w:rPr>
        <w:t xml:space="preserve"> herself and her house in her condition. If she needs assistance to keep herself safe and </w:t>
      </w:r>
      <w:r w:rsidR="00604E42" w:rsidRPr="002C071C">
        <w:rPr>
          <w:rFonts w:cs="Arial"/>
          <w:szCs w:val="24"/>
        </w:rPr>
        <w:t xml:space="preserve">to keep </w:t>
      </w:r>
      <w:r w:rsidR="00854D5E" w:rsidRPr="002C071C">
        <w:rPr>
          <w:rFonts w:cs="Arial"/>
          <w:szCs w:val="24"/>
        </w:rPr>
        <w:t xml:space="preserve">her home tidy she might get some hours </w:t>
      </w:r>
      <w:r w:rsidR="00CE2A9D" w:rsidRPr="002C071C">
        <w:rPr>
          <w:rFonts w:cs="Arial"/>
          <w:szCs w:val="24"/>
        </w:rPr>
        <w:t xml:space="preserve">of </w:t>
      </w:r>
      <w:r w:rsidR="00854D5E" w:rsidRPr="002C071C">
        <w:rPr>
          <w:rFonts w:cs="Arial"/>
          <w:szCs w:val="24"/>
        </w:rPr>
        <w:t>help based on the Social Support Act. During</w:t>
      </w:r>
      <w:r w:rsidR="00604E42" w:rsidRPr="002C071C">
        <w:rPr>
          <w:rFonts w:cs="Arial"/>
          <w:szCs w:val="24"/>
        </w:rPr>
        <w:t xml:space="preserve"> her assessment possible help f</w:t>
      </w:r>
      <w:r w:rsidR="00854D5E" w:rsidRPr="002C071C">
        <w:rPr>
          <w:rFonts w:cs="Arial"/>
          <w:szCs w:val="24"/>
        </w:rPr>
        <w:t>r</w:t>
      </w:r>
      <w:r w:rsidR="00604E42" w:rsidRPr="002C071C">
        <w:rPr>
          <w:rFonts w:cs="Arial"/>
          <w:szCs w:val="24"/>
        </w:rPr>
        <w:t>o</w:t>
      </w:r>
      <w:r w:rsidR="00854D5E" w:rsidRPr="002C071C">
        <w:rPr>
          <w:rFonts w:cs="Arial"/>
          <w:szCs w:val="24"/>
        </w:rPr>
        <w:t>m family, friends and neighbours will be taken into account.</w:t>
      </w:r>
    </w:p>
    <w:p w14:paraId="5E93855A" w14:textId="77777777" w:rsidR="00523C71" w:rsidRPr="002C071C" w:rsidRDefault="00523C71" w:rsidP="002C071C">
      <w:pPr>
        <w:rPr>
          <w:rFonts w:cs="Arial"/>
          <w:szCs w:val="24"/>
        </w:rPr>
      </w:pPr>
    </w:p>
    <w:p w14:paraId="5C6FA762" w14:textId="77777777" w:rsidR="00854D5E" w:rsidRDefault="00854D5E" w:rsidP="002C071C">
      <w:pPr>
        <w:rPr>
          <w:rFonts w:cs="Arial"/>
          <w:szCs w:val="24"/>
        </w:rPr>
      </w:pPr>
      <w:proofErr w:type="spellStart"/>
      <w:r w:rsidRPr="002C071C">
        <w:rPr>
          <w:rFonts w:cs="Arial"/>
          <w:szCs w:val="24"/>
        </w:rPr>
        <w:t>Betti</w:t>
      </w:r>
      <w:proofErr w:type="spellEnd"/>
      <w:r w:rsidRPr="002C071C">
        <w:rPr>
          <w:rFonts w:cs="Arial"/>
          <w:szCs w:val="24"/>
        </w:rPr>
        <w:t xml:space="preserve"> would have to pay </w:t>
      </w:r>
      <w:r w:rsidR="00CE2A9D" w:rsidRPr="002C071C">
        <w:rPr>
          <w:rFonts w:cs="Arial"/>
          <w:szCs w:val="24"/>
        </w:rPr>
        <w:t xml:space="preserve">a </w:t>
      </w:r>
      <w:r w:rsidRPr="002C071C">
        <w:rPr>
          <w:rFonts w:cs="Arial"/>
          <w:szCs w:val="24"/>
        </w:rPr>
        <w:t>contribution. Assuming that her income is at minimum level (she resigned</w:t>
      </w:r>
      <w:r w:rsidR="00CE2A9D" w:rsidRPr="002C071C">
        <w:rPr>
          <w:rFonts w:cs="Arial"/>
          <w:szCs w:val="24"/>
        </w:rPr>
        <w:t xml:space="preserve"> from work</w:t>
      </w:r>
      <w:r w:rsidRPr="002C071C">
        <w:rPr>
          <w:rFonts w:cs="Arial"/>
          <w:szCs w:val="24"/>
        </w:rPr>
        <w:t xml:space="preserve"> herself and will as a consequence have no sick leave payment or unemployment benefit but at the best a cash benefit based on the Participation Act) </w:t>
      </w:r>
    </w:p>
    <w:p w14:paraId="427544B3" w14:textId="77777777" w:rsidR="00523C71" w:rsidRPr="002C071C" w:rsidRDefault="00523C71" w:rsidP="002C071C">
      <w:pPr>
        <w:rPr>
          <w:rFonts w:cs="Arial"/>
          <w:szCs w:val="24"/>
        </w:rPr>
      </w:pPr>
    </w:p>
    <w:p w14:paraId="27D968A9" w14:textId="77777777" w:rsidR="00854D5E" w:rsidRPr="002C071C" w:rsidRDefault="00CE2A9D" w:rsidP="002C071C">
      <w:pPr>
        <w:rPr>
          <w:rFonts w:cs="Arial"/>
          <w:szCs w:val="24"/>
        </w:rPr>
      </w:pPr>
      <w:r w:rsidRPr="002C071C">
        <w:rPr>
          <w:rFonts w:cs="Arial"/>
          <w:szCs w:val="24"/>
        </w:rPr>
        <w:t>T</w:t>
      </w:r>
      <w:r w:rsidR="00854D5E" w:rsidRPr="002C071C">
        <w:rPr>
          <w:rFonts w:cs="Arial"/>
          <w:szCs w:val="24"/>
        </w:rPr>
        <w:t xml:space="preserve">he contribution will </w:t>
      </w:r>
      <w:r w:rsidR="00604E42" w:rsidRPr="002C071C">
        <w:rPr>
          <w:rFonts w:cs="Arial"/>
          <w:szCs w:val="24"/>
        </w:rPr>
        <w:t xml:space="preserve">likely </w:t>
      </w:r>
      <w:r w:rsidR="00854D5E" w:rsidRPr="002C071C">
        <w:rPr>
          <w:rFonts w:cs="Arial"/>
          <w:szCs w:val="24"/>
        </w:rPr>
        <w:t xml:space="preserve">be 19 euro a month. That amount is the minimum level most municipalities use </w:t>
      </w:r>
      <w:r w:rsidR="00604E42" w:rsidRPr="002C071C">
        <w:rPr>
          <w:rFonts w:cs="Arial"/>
          <w:szCs w:val="24"/>
        </w:rPr>
        <w:t>for contributions for home care</w:t>
      </w:r>
      <w:r w:rsidR="00854D5E" w:rsidRPr="002C071C">
        <w:rPr>
          <w:rFonts w:cs="Arial"/>
          <w:szCs w:val="24"/>
        </w:rPr>
        <w:t>.</w:t>
      </w:r>
    </w:p>
    <w:p w14:paraId="5A90E8DE" w14:textId="77777777" w:rsidR="00EC43AC" w:rsidRPr="002C071C" w:rsidRDefault="00EC43AC" w:rsidP="002C071C">
      <w:pPr>
        <w:rPr>
          <w:rFonts w:cs="Arial"/>
          <w:szCs w:val="24"/>
        </w:rPr>
      </w:pPr>
    </w:p>
    <w:p w14:paraId="044285D0" w14:textId="77777777" w:rsidR="00EC43AC" w:rsidRPr="00523C71" w:rsidRDefault="000D694B" w:rsidP="00523C71">
      <w:pPr>
        <w:pStyle w:val="ListParagraph"/>
        <w:numPr>
          <w:ilvl w:val="0"/>
          <w:numId w:val="12"/>
        </w:numPr>
        <w:ind w:left="567" w:hanging="567"/>
        <w:rPr>
          <w:rFonts w:cs="Arial"/>
          <w:szCs w:val="24"/>
        </w:rPr>
      </w:pPr>
      <w:r w:rsidRPr="00523C71">
        <w:rPr>
          <w:rFonts w:cs="Arial"/>
          <w:szCs w:val="24"/>
        </w:rPr>
        <w:t>Other forms of s</w:t>
      </w:r>
      <w:r w:rsidR="00EC43AC" w:rsidRPr="00523C71">
        <w:rPr>
          <w:rFonts w:cs="Arial"/>
          <w:szCs w:val="24"/>
        </w:rPr>
        <w:t>ervice/Assistance</w:t>
      </w:r>
    </w:p>
    <w:p w14:paraId="07142507" w14:textId="77777777" w:rsidR="00EC43AC" w:rsidRPr="002C071C" w:rsidRDefault="00EC43AC" w:rsidP="002C071C">
      <w:pPr>
        <w:rPr>
          <w:rFonts w:cs="Arial"/>
          <w:szCs w:val="24"/>
        </w:rPr>
      </w:pPr>
    </w:p>
    <w:p w14:paraId="2ADD3451" w14:textId="77777777" w:rsidR="00854D5E" w:rsidRPr="002C071C" w:rsidRDefault="00854D5E" w:rsidP="002C071C">
      <w:pPr>
        <w:rPr>
          <w:rFonts w:cs="Arial"/>
          <w:szCs w:val="24"/>
        </w:rPr>
      </w:pPr>
      <w:proofErr w:type="spellStart"/>
      <w:r w:rsidRPr="002C071C">
        <w:rPr>
          <w:rFonts w:cs="Arial"/>
          <w:szCs w:val="24"/>
        </w:rPr>
        <w:t>Betti</w:t>
      </w:r>
      <w:proofErr w:type="spellEnd"/>
      <w:r w:rsidRPr="002C071C">
        <w:rPr>
          <w:rFonts w:cs="Arial"/>
          <w:szCs w:val="24"/>
        </w:rPr>
        <w:t xml:space="preserve"> might feel the need to have some company and some activities during the day. She might apply for help</w:t>
      </w:r>
      <w:r w:rsidR="003A5D24" w:rsidRPr="002C071C">
        <w:rPr>
          <w:rFonts w:cs="Arial"/>
          <w:szCs w:val="24"/>
        </w:rPr>
        <w:t xml:space="preserve"> with</w:t>
      </w:r>
      <w:r w:rsidRPr="002C071C">
        <w:rPr>
          <w:rFonts w:cs="Arial"/>
          <w:szCs w:val="24"/>
        </w:rPr>
        <w:t xml:space="preserve"> the </w:t>
      </w:r>
      <w:r w:rsidR="003A5D24" w:rsidRPr="002C071C">
        <w:rPr>
          <w:rFonts w:cs="Arial"/>
          <w:szCs w:val="24"/>
        </w:rPr>
        <w:t>municipality</w:t>
      </w:r>
      <w:r w:rsidRPr="002C071C">
        <w:rPr>
          <w:rFonts w:cs="Arial"/>
          <w:szCs w:val="24"/>
        </w:rPr>
        <w:t xml:space="preserve"> and the municipality most likely would offer </w:t>
      </w:r>
      <w:r w:rsidR="00061465" w:rsidRPr="002C071C">
        <w:rPr>
          <w:rFonts w:cs="Arial"/>
          <w:szCs w:val="24"/>
        </w:rPr>
        <w:t xml:space="preserve">her </w:t>
      </w:r>
      <w:r w:rsidRPr="002C071C">
        <w:rPr>
          <w:rFonts w:cs="Arial"/>
          <w:szCs w:val="24"/>
        </w:rPr>
        <w:t>to visit a day-care centre</w:t>
      </w:r>
      <w:r w:rsidR="003A5D24" w:rsidRPr="002C071C">
        <w:rPr>
          <w:rFonts w:cs="Arial"/>
          <w:szCs w:val="24"/>
        </w:rPr>
        <w:t xml:space="preserve"> to be socially included</w:t>
      </w:r>
      <w:r w:rsidRPr="002C071C">
        <w:rPr>
          <w:rFonts w:cs="Arial"/>
          <w:szCs w:val="24"/>
        </w:rPr>
        <w:t xml:space="preserve">. </w:t>
      </w:r>
      <w:proofErr w:type="spellStart"/>
      <w:r w:rsidRPr="002C071C">
        <w:rPr>
          <w:rFonts w:cs="Arial"/>
          <w:szCs w:val="24"/>
        </w:rPr>
        <w:t>Betti</w:t>
      </w:r>
      <w:proofErr w:type="spellEnd"/>
      <w:r w:rsidRPr="002C071C">
        <w:rPr>
          <w:rFonts w:cs="Arial"/>
          <w:szCs w:val="24"/>
        </w:rPr>
        <w:t xml:space="preserve"> will be asked to pay contribution for the use of day care centres, based on the Social Support Act.</w:t>
      </w:r>
    </w:p>
    <w:p w14:paraId="032CD8CD" w14:textId="77777777" w:rsidR="003A5D24" w:rsidRPr="002C071C" w:rsidRDefault="003A5D24" w:rsidP="002C071C">
      <w:pPr>
        <w:rPr>
          <w:rFonts w:cs="Arial"/>
          <w:szCs w:val="24"/>
        </w:rPr>
      </w:pPr>
    </w:p>
    <w:p w14:paraId="6A85EDFD" w14:textId="77777777" w:rsidR="003A5D24" w:rsidRPr="002C071C" w:rsidRDefault="003A5D24" w:rsidP="002C071C">
      <w:pPr>
        <w:rPr>
          <w:rFonts w:cs="Arial"/>
          <w:szCs w:val="24"/>
        </w:rPr>
      </w:pPr>
      <w:r w:rsidRPr="002C071C">
        <w:rPr>
          <w:rFonts w:cs="Arial"/>
          <w:szCs w:val="24"/>
        </w:rPr>
        <w:lastRenderedPageBreak/>
        <w:t xml:space="preserve">If </w:t>
      </w:r>
      <w:proofErr w:type="spellStart"/>
      <w:r w:rsidRPr="002C071C">
        <w:rPr>
          <w:rFonts w:cs="Arial"/>
          <w:szCs w:val="24"/>
        </w:rPr>
        <w:t>Bett</w:t>
      </w:r>
      <w:r w:rsidR="00CE2A9D" w:rsidRPr="002C071C">
        <w:rPr>
          <w:rFonts w:cs="Arial"/>
          <w:szCs w:val="24"/>
        </w:rPr>
        <w:t>i</w:t>
      </w:r>
      <w:proofErr w:type="spellEnd"/>
      <w:r w:rsidRPr="002C071C">
        <w:rPr>
          <w:rFonts w:cs="Arial"/>
          <w:szCs w:val="24"/>
        </w:rPr>
        <w:t xml:space="preserve"> has no income f</w:t>
      </w:r>
      <w:r w:rsidR="00854D5E" w:rsidRPr="002C071C">
        <w:rPr>
          <w:rFonts w:cs="Arial"/>
          <w:szCs w:val="24"/>
        </w:rPr>
        <w:t>r</w:t>
      </w:r>
      <w:r w:rsidRPr="002C071C">
        <w:rPr>
          <w:rFonts w:cs="Arial"/>
          <w:szCs w:val="24"/>
        </w:rPr>
        <w:t>o</w:t>
      </w:r>
      <w:r w:rsidR="00854D5E" w:rsidRPr="002C071C">
        <w:rPr>
          <w:rFonts w:cs="Arial"/>
          <w:szCs w:val="24"/>
        </w:rPr>
        <w:t>m work anymore and no savings to live on, she would wan</w:t>
      </w:r>
      <w:r w:rsidRPr="002C071C">
        <w:rPr>
          <w:rFonts w:cs="Arial"/>
          <w:szCs w:val="24"/>
        </w:rPr>
        <w:t xml:space="preserve">t to apply for a cash benefit. She will not be entitled </w:t>
      </w:r>
      <w:r w:rsidR="00854D5E" w:rsidRPr="002C071C">
        <w:rPr>
          <w:rFonts w:cs="Arial"/>
          <w:szCs w:val="24"/>
        </w:rPr>
        <w:t xml:space="preserve">to </w:t>
      </w:r>
      <w:r w:rsidRPr="002C071C">
        <w:rPr>
          <w:rFonts w:cs="Arial"/>
          <w:szCs w:val="24"/>
        </w:rPr>
        <w:t xml:space="preserve">sick leave from her former employer or </w:t>
      </w:r>
      <w:r w:rsidR="00854D5E" w:rsidRPr="002C071C">
        <w:rPr>
          <w:rFonts w:cs="Arial"/>
          <w:szCs w:val="24"/>
        </w:rPr>
        <w:t>unemployment benefit because she herself took the decision to quit her job</w:t>
      </w:r>
      <w:r w:rsidRPr="002C071C">
        <w:rPr>
          <w:rFonts w:cs="Arial"/>
          <w:szCs w:val="24"/>
        </w:rPr>
        <w:t>. She is entitled to a cash</w:t>
      </w:r>
      <w:r w:rsidR="00854D5E" w:rsidRPr="002C071C">
        <w:rPr>
          <w:rFonts w:cs="Arial"/>
          <w:szCs w:val="24"/>
        </w:rPr>
        <w:t xml:space="preserve"> benefit based on the Participation Act.</w:t>
      </w:r>
      <w:r w:rsidRPr="002C071C">
        <w:rPr>
          <w:rFonts w:cs="Arial"/>
          <w:szCs w:val="24"/>
        </w:rPr>
        <w:t xml:space="preserve"> With that comes the duty to seek work if sickness does not prevent that. </w:t>
      </w:r>
      <w:r w:rsidR="00CE2A9D" w:rsidRPr="002C071C">
        <w:rPr>
          <w:rFonts w:cs="Arial"/>
          <w:szCs w:val="24"/>
        </w:rPr>
        <w:t>The m</w:t>
      </w:r>
      <w:r w:rsidRPr="002C071C">
        <w:rPr>
          <w:rFonts w:cs="Arial"/>
          <w:szCs w:val="24"/>
        </w:rPr>
        <w:t>unicipality will decide on a rehabilitation trajectory.</w:t>
      </w:r>
      <w:r w:rsidR="00C95123" w:rsidRPr="002C071C">
        <w:rPr>
          <w:rFonts w:cs="Arial"/>
          <w:szCs w:val="24"/>
        </w:rPr>
        <w:t xml:space="preserve"> </w:t>
      </w:r>
      <w:r w:rsidR="00CE2A9D" w:rsidRPr="002C071C">
        <w:rPr>
          <w:rFonts w:cs="Arial"/>
          <w:szCs w:val="24"/>
        </w:rPr>
        <w:t>The m</w:t>
      </w:r>
      <w:r w:rsidR="00C95123" w:rsidRPr="002C071C">
        <w:rPr>
          <w:rFonts w:cs="Arial"/>
          <w:szCs w:val="24"/>
        </w:rPr>
        <w:t xml:space="preserve">unicipality might also decide that </w:t>
      </w:r>
      <w:proofErr w:type="spellStart"/>
      <w:r w:rsidR="00C95123" w:rsidRPr="002C071C">
        <w:rPr>
          <w:rFonts w:cs="Arial"/>
          <w:szCs w:val="24"/>
        </w:rPr>
        <w:t>Betti</w:t>
      </w:r>
      <w:proofErr w:type="spellEnd"/>
      <w:r w:rsidR="00C95123" w:rsidRPr="002C071C">
        <w:rPr>
          <w:rFonts w:cs="Arial"/>
          <w:szCs w:val="24"/>
        </w:rPr>
        <w:t xml:space="preserve"> is indeed too ill or disabled to work and alleviate her from the duty to </w:t>
      </w:r>
      <w:r w:rsidR="00A17F35" w:rsidRPr="002C071C">
        <w:rPr>
          <w:rFonts w:cs="Arial"/>
          <w:szCs w:val="24"/>
        </w:rPr>
        <w:t>seek a job</w:t>
      </w:r>
      <w:r w:rsidR="00C95123" w:rsidRPr="002C071C">
        <w:rPr>
          <w:rFonts w:cs="Arial"/>
          <w:szCs w:val="24"/>
        </w:rPr>
        <w:t>.</w:t>
      </w:r>
    </w:p>
    <w:p w14:paraId="2F07E1A0" w14:textId="77777777" w:rsidR="00FB6BC7" w:rsidRPr="002C071C" w:rsidRDefault="00FB6BC7" w:rsidP="002C071C">
      <w:pPr>
        <w:rPr>
          <w:rFonts w:cs="Arial"/>
          <w:szCs w:val="24"/>
        </w:rPr>
      </w:pPr>
    </w:p>
    <w:p w14:paraId="5C677204" w14:textId="77777777" w:rsidR="00FB6BC7" w:rsidRPr="002C071C" w:rsidRDefault="00FB6BC7" w:rsidP="002C071C">
      <w:pPr>
        <w:pStyle w:val="Heading3"/>
        <w:rPr>
          <w:rFonts w:cs="Arial"/>
          <w:szCs w:val="24"/>
        </w:rPr>
      </w:pPr>
      <w:bookmarkStart w:id="31" w:name="_Toc452449237"/>
      <w:r w:rsidRPr="002C071C">
        <w:rPr>
          <w:rFonts w:cs="Arial"/>
          <w:szCs w:val="24"/>
        </w:rPr>
        <w:t>Income protection</w:t>
      </w:r>
      <w:bookmarkEnd w:id="31"/>
    </w:p>
    <w:p w14:paraId="078DFAD1" w14:textId="77777777" w:rsidR="00FB6BC7" w:rsidRPr="002C071C" w:rsidRDefault="00FB6BC7" w:rsidP="002C071C">
      <w:pPr>
        <w:rPr>
          <w:rFonts w:cs="Arial"/>
          <w:szCs w:val="24"/>
        </w:rPr>
      </w:pPr>
    </w:p>
    <w:p w14:paraId="6CDBE4F6" w14:textId="7D378831" w:rsidR="00FB6BC7" w:rsidRPr="002C071C" w:rsidRDefault="00061465" w:rsidP="002C071C">
      <w:pPr>
        <w:rPr>
          <w:rFonts w:cs="Arial"/>
          <w:szCs w:val="24"/>
        </w:rPr>
      </w:pPr>
      <w:proofErr w:type="spellStart"/>
      <w:r w:rsidRPr="002C071C">
        <w:rPr>
          <w:rFonts w:cs="Arial"/>
          <w:szCs w:val="24"/>
        </w:rPr>
        <w:t>Betti</w:t>
      </w:r>
      <w:proofErr w:type="spellEnd"/>
      <w:r w:rsidRPr="002C071C">
        <w:rPr>
          <w:rFonts w:cs="Arial"/>
          <w:szCs w:val="24"/>
        </w:rPr>
        <w:t xml:space="preserve"> can apply for a cash benefit on minimum level based on the Participation </w:t>
      </w:r>
      <w:r w:rsidR="00CE2A9D" w:rsidRPr="002C071C">
        <w:rPr>
          <w:rFonts w:cs="Arial"/>
          <w:szCs w:val="24"/>
        </w:rPr>
        <w:t>A</w:t>
      </w:r>
      <w:r w:rsidRPr="002C071C">
        <w:rPr>
          <w:rFonts w:cs="Arial"/>
          <w:szCs w:val="24"/>
        </w:rPr>
        <w:t xml:space="preserve">ct. This would be a net income of 973 euro a month. </w:t>
      </w:r>
      <w:r w:rsidR="00CE2A9D" w:rsidRPr="002C071C">
        <w:rPr>
          <w:rFonts w:cs="Arial"/>
          <w:szCs w:val="24"/>
        </w:rPr>
        <w:t>I</w:t>
      </w:r>
      <w:r w:rsidRPr="002C071C">
        <w:rPr>
          <w:rFonts w:cs="Arial"/>
          <w:szCs w:val="24"/>
        </w:rPr>
        <w:t>n addition</w:t>
      </w:r>
      <w:r w:rsidR="00C95123" w:rsidRPr="002C071C">
        <w:rPr>
          <w:rFonts w:cs="Arial"/>
          <w:szCs w:val="24"/>
        </w:rPr>
        <w:t xml:space="preserve"> </w:t>
      </w:r>
      <w:r w:rsidRPr="002C071C">
        <w:rPr>
          <w:rFonts w:cs="Arial"/>
          <w:szCs w:val="24"/>
        </w:rPr>
        <w:t>she will receive healthcare benefit of 942 euro a year and housing benefit if her rent is within the limits of the rent benefit system. (</w:t>
      </w:r>
      <w:r w:rsidR="00F81AE5" w:rsidRPr="002C071C">
        <w:rPr>
          <w:rFonts w:cs="Arial"/>
          <w:szCs w:val="24"/>
        </w:rPr>
        <w:t>Rent</w:t>
      </w:r>
      <w:r w:rsidR="00C6512D" w:rsidRPr="002C071C">
        <w:rPr>
          <w:rFonts w:cs="Arial"/>
          <w:szCs w:val="24"/>
        </w:rPr>
        <w:t xml:space="preserve"> benefit </w:t>
      </w:r>
      <w:r w:rsidR="002E5E6A">
        <w:rPr>
          <w:rFonts w:cs="Arial"/>
          <w:szCs w:val="24"/>
        </w:rPr>
        <w:t xml:space="preserve">could be around 1 </w:t>
      </w:r>
      <w:r w:rsidRPr="002C071C">
        <w:rPr>
          <w:rFonts w:cs="Arial"/>
          <w:szCs w:val="24"/>
        </w:rPr>
        <w:t>060 euro a year).</w:t>
      </w:r>
    </w:p>
    <w:p w14:paraId="4AEBA4AE" w14:textId="77777777" w:rsidR="00FB6BC7" w:rsidRPr="002C071C" w:rsidRDefault="00FB6BC7" w:rsidP="002C071C">
      <w:pPr>
        <w:rPr>
          <w:rFonts w:cs="Arial"/>
          <w:szCs w:val="24"/>
        </w:rPr>
      </w:pPr>
    </w:p>
    <w:p w14:paraId="4D199608" w14:textId="77777777" w:rsidR="00FB6BC7" w:rsidRPr="002C071C" w:rsidRDefault="00FB6BC7" w:rsidP="002C071C">
      <w:pPr>
        <w:pStyle w:val="Heading3"/>
        <w:rPr>
          <w:rFonts w:cs="Arial"/>
          <w:szCs w:val="24"/>
        </w:rPr>
      </w:pPr>
      <w:bookmarkStart w:id="32" w:name="_Toc452449238"/>
      <w:r w:rsidRPr="002C071C">
        <w:rPr>
          <w:rFonts w:cs="Arial"/>
          <w:szCs w:val="24"/>
        </w:rPr>
        <w:t>Disability-related expenses</w:t>
      </w:r>
      <w:bookmarkEnd w:id="32"/>
    </w:p>
    <w:p w14:paraId="699D7D2E" w14:textId="77777777" w:rsidR="00FB6BC7" w:rsidRPr="002C071C" w:rsidRDefault="00FB6BC7" w:rsidP="002C071C">
      <w:pPr>
        <w:rPr>
          <w:rFonts w:cs="Arial"/>
          <w:szCs w:val="24"/>
        </w:rPr>
      </w:pPr>
    </w:p>
    <w:p w14:paraId="59D84A77" w14:textId="77777777" w:rsidR="00FB6BC7" w:rsidRPr="002C071C" w:rsidRDefault="00E807C0" w:rsidP="002C071C">
      <w:pPr>
        <w:rPr>
          <w:rFonts w:cs="Arial"/>
          <w:szCs w:val="24"/>
        </w:rPr>
      </w:pPr>
      <w:r w:rsidRPr="002C071C">
        <w:rPr>
          <w:rFonts w:cs="Arial"/>
          <w:szCs w:val="24"/>
        </w:rPr>
        <w:t>Extraordinary health care costs may be taken into account for a personal tax credit if expenses exceed 1</w:t>
      </w:r>
      <w:r w:rsidR="00CE2A9D" w:rsidRPr="002C071C">
        <w:rPr>
          <w:rFonts w:cs="Arial"/>
          <w:szCs w:val="24"/>
        </w:rPr>
        <w:t>.</w:t>
      </w:r>
      <w:r w:rsidRPr="002C071C">
        <w:rPr>
          <w:rFonts w:cs="Arial"/>
          <w:szCs w:val="24"/>
        </w:rPr>
        <w:t>65</w:t>
      </w:r>
      <w:r w:rsidR="004255D4">
        <w:rPr>
          <w:rFonts w:cs="Arial"/>
          <w:szCs w:val="24"/>
        </w:rPr>
        <w:t xml:space="preserve"> </w:t>
      </w:r>
      <w:r w:rsidRPr="002C071C">
        <w:rPr>
          <w:rFonts w:cs="Arial"/>
          <w:szCs w:val="24"/>
        </w:rPr>
        <w:t xml:space="preserve">% of </w:t>
      </w:r>
      <w:proofErr w:type="spellStart"/>
      <w:r w:rsidRPr="002C071C">
        <w:rPr>
          <w:rFonts w:cs="Arial"/>
          <w:szCs w:val="24"/>
        </w:rPr>
        <w:t>Betti’s</w:t>
      </w:r>
      <w:proofErr w:type="spellEnd"/>
      <w:r w:rsidRPr="002C071C">
        <w:rPr>
          <w:rFonts w:cs="Arial"/>
          <w:szCs w:val="24"/>
        </w:rPr>
        <w:t xml:space="preserve"> income. Not all possible disability related expenses are accepted. There is a fixed list used by fiscal authorities for extra ordinary health care expense. Accepted disability related expenses </w:t>
      </w:r>
      <w:r w:rsidR="00C6512D" w:rsidRPr="002C071C">
        <w:rPr>
          <w:rFonts w:cs="Arial"/>
          <w:szCs w:val="24"/>
        </w:rPr>
        <w:t xml:space="preserve">for </w:t>
      </w:r>
      <w:proofErr w:type="spellStart"/>
      <w:r w:rsidR="00C6512D" w:rsidRPr="002C071C">
        <w:rPr>
          <w:rFonts w:cs="Arial"/>
          <w:szCs w:val="24"/>
        </w:rPr>
        <w:t>Betti</w:t>
      </w:r>
      <w:proofErr w:type="spellEnd"/>
      <w:r w:rsidR="00C6512D" w:rsidRPr="002C071C">
        <w:rPr>
          <w:rFonts w:cs="Arial"/>
          <w:szCs w:val="24"/>
        </w:rPr>
        <w:t xml:space="preserve"> are </w:t>
      </w:r>
      <w:r w:rsidR="00C95123" w:rsidRPr="002C071C">
        <w:rPr>
          <w:rFonts w:cs="Arial"/>
          <w:szCs w:val="24"/>
        </w:rPr>
        <w:t>costs of going to hospital</w:t>
      </w:r>
      <w:r w:rsidR="00C6512D" w:rsidRPr="002C071C">
        <w:rPr>
          <w:rFonts w:cs="Arial"/>
          <w:szCs w:val="24"/>
        </w:rPr>
        <w:t xml:space="preserve"> for therapy.</w:t>
      </w:r>
    </w:p>
    <w:p w14:paraId="59ADA1A1" w14:textId="77777777" w:rsidR="00C6512D" w:rsidRPr="002C071C" w:rsidRDefault="00C6512D" w:rsidP="002C071C">
      <w:pPr>
        <w:rPr>
          <w:rFonts w:cs="Arial"/>
          <w:szCs w:val="24"/>
        </w:rPr>
      </w:pPr>
    </w:p>
    <w:p w14:paraId="751E74A1" w14:textId="77777777" w:rsidR="00FB6BC7" w:rsidRDefault="00FB6BC7" w:rsidP="002C071C">
      <w:pPr>
        <w:pStyle w:val="Heading3"/>
        <w:rPr>
          <w:rFonts w:cs="Arial"/>
          <w:szCs w:val="24"/>
        </w:rPr>
      </w:pPr>
      <w:bookmarkStart w:id="33" w:name="_Toc452449239"/>
      <w:r w:rsidRPr="002C071C">
        <w:rPr>
          <w:rFonts w:cs="Arial"/>
          <w:szCs w:val="24"/>
        </w:rPr>
        <w:t>Housin</w:t>
      </w:r>
      <w:r w:rsidR="00523C71">
        <w:rPr>
          <w:rFonts w:cs="Arial"/>
          <w:szCs w:val="24"/>
        </w:rPr>
        <w:t>g</w:t>
      </w:r>
      <w:bookmarkEnd w:id="33"/>
    </w:p>
    <w:p w14:paraId="2C6D27D8" w14:textId="77777777" w:rsidR="00523C71" w:rsidRPr="00523C71" w:rsidRDefault="00523C71" w:rsidP="00523C71">
      <w:pPr>
        <w:rPr>
          <w:lang w:bidi="en-US"/>
        </w:rPr>
      </w:pPr>
    </w:p>
    <w:p w14:paraId="729E5DE9" w14:textId="3C5AD0F1" w:rsidR="00FB6BC7" w:rsidRPr="002C071C" w:rsidRDefault="00C95123" w:rsidP="002C071C">
      <w:pPr>
        <w:rPr>
          <w:rFonts w:cs="Arial"/>
          <w:szCs w:val="24"/>
        </w:rPr>
      </w:pPr>
      <w:proofErr w:type="spellStart"/>
      <w:r w:rsidRPr="002C071C">
        <w:rPr>
          <w:rFonts w:cs="Arial"/>
          <w:szCs w:val="24"/>
        </w:rPr>
        <w:t>Betti</w:t>
      </w:r>
      <w:proofErr w:type="spellEnd"/>
      <w:r w:rsidRPr="002C071C">
        <w:rPr>
          <w:rFonts w:cs="Arial"/>
          <w:szCs w:val="24"/>
        </w:rPr>
        <w:t xml:space="preserve"> is entitled to the regular rent benefit for people with low income. In </w:t>
      </w:r>
      <w:r w:rsidR="002E5E6A">
        <w:rPr>
          <w:rFonts w:cs="Arial"/>
          <w:szCs w:val="24"/>
        </w:rPr>
        <w:t xml:space="preserve">her case that could be around 1 </w:t>
      </w:r>
      <w:r w:rsidRPr="002C071C">
        <w:rPr>
          <w:rFonts w:cs="Arial"/>
          <w:szCs w:val="24"/>
        </w:rPr>
        <w:t>060 euro a year</w:t>
      </w:r>
      <w:r w:rsidR="00CE2A9D" w:rsidRPr="002C071C">
        <w:rPr>
          <w:rFonts w:cs="Arial"/>
          <w:szCs w:val="24"/>
        </w:rPr>
        <w:t>.</w:t>
      </w:r>
    </w:p>
    <w:p w14:paraId="4085A8AF" w14:textId="77777777" w:rsidR="0089696E" w:rsidRPr="002C071C" w:rsidRDefault="0089696E" w:rsidP="002C071C">
      <w:pPr>
        <w:rPr>
          <w:rFonts w:cs="Arial"/>
          <w:szCs w:val="24"/>
        </w:rPr>
      </w:pPr>
    </w:p>
    <w:p w14:paraId="62A510EC" w14:textId="77777777" w:rsidR="0089696E" w:rsidRPr="002C071C" w:rsidRDefault="0085293C" w:rsidP="002C071C">
      <w:pPr>
        <w:pStyle w:val="Heading3"/>
        <w:rPr>
          <w:rFonts w:cs="Arial"/>
          <w:szCs w:val="24"/>
        </w:rPr>
      </w:pPr>
      <w:bookmarkStart w:id="34" w:name="_Toc452449240"/>
      <w:r w:rsidRPr="002C071C">
        <w:rPr>
          <w:rFonts w:cs="Arial"/>
          <w:szCs w:val="24"/>
        </w:rPr>
        <w:t>Poverty l</w:t>
      </w:r>
      <w:r w:rsidR="0089696E" w:rsidRPr="002C071C">
        <w:rPr>
          <w:rFonts w:cs="Arial"/>
          <w:szCs w:val="24"/>
        </w:rPr>
        <w:t>ine</w:t>
      </w:r>
      <w:bookmarkEnd w:id="34"/>
    </w:p>
    <w:p w14:paraId="71871548" w14:textId="77777777" w:rsidR="0089696E" w:rsidRPr="002C071C" w:rsidRDefault="0089696E" w:rsidP="002C071C">
      <w:pPr>
        <w:rPr>
          <w:rFonts w:cs="Arial"/>
          <w:szCs w:val="24"/>
        </w:rPr>
      </w:pPr>
    </w:p>
    <w:p w14:paraId="66486C68" w14:textId="53B447D7" w:rsidR="006B70E0" w:rsidRPr="002C071C" w:rsidRDefault="00690A8D" w:rsidP="002C071C">
      <w:pPr>
        <w:rPr>
          <w:rFonts w:cs="Arial"/>
          <w:szCs w:val="24"/>
        </w:rPr>
      </w:pPr>
      <w:r w:rsidRPr="002C071C">
        <w:rPr>
          <w:rFonts w:cs="Arial"/>
          <w:szCs w:val="24"/>
        </w:rPr>
        <w:t>The risk of poverty threshold for</w:t>
      </w:r>
      <w:r w:rsidR="002E5E6A">
        <w:rPr>
          <w:rFonts w:cs="Arial"/>
          <w:szCs w:val="24"/>
        </w:rPr>
        <w:t xml:space="preserve"> a single person in 2014 is 12 </w:t>
      </w:r>
      <w:r w:rsidRPr="002C071C">
        <w:rPr>
          <w:rFonts w:cs="Arial"/>
          <w:szCs w:val="24"/>
        </w:rPr>
        <w:t>535</w:t>
      </w:r>
      <w:r w:rsidR="00523C71">
        <w:rPr>
          <w:rFonts w:cs="Arial"/>
          <w:szCs w:val="24"/>
        </w:rPr>
        <w:t xml:space="preserve"> euro</w:t>
      </w:r>
      <w:r w:rsidRPr="002C071C">
        <w:rPr>
          <w:rFonts w:cs="Arial"/>
          <w:szCs w:val="24"/>
        </w:rPr>
        <w:t>.</w:t>
      </w:r>
      <w:r w:rsidRPr="002C071C">
        <w:rPr>
          <w:rStyle w:val="FootnoteReference"/>
          <w:rFonts w:cs="Arial"/>
          <w:sz w:val="24"/>
          <w:szCs w:val="24"/>
        </w:rPr>
        <w:footnoteReference w:id="44"/>
      </w:r>
      <w:r w:rsidRPr="002C071C">
        <w:rPr>
          <w:rFonts w:cs="Arial"/>
          <w:szCs w:val="24"/>
        </w:rPr>
        <w:t xml:space="preserve"> </w:t>
      </w:r>
      <w:proofErr w:type="spellStart"/>
      <w:r w:rsidR="00F81AE5" w:rsidRPr="002C071C">
        <w:rPr>
          <w:rFonts w:cs="Arial"/>
          <w:szCs w:val="24"/>
        </w:rPr>
        <w:t>Betti’s</w:t>
      </w:r>
      <w:proofErr w:type="spellEnd"/>
      <w:r w:rsidR="00F81AE5" w:rsidRPr="002C071C">
        <w:rPr>
          <w:rFonts w:cs="Arial"/>
          <w:szCs w:val="24"/>
        </w:rPr>
        <w:t xml:space="preserve"> income would be </w:t>
      </w:r>
      <w:r w:rsidR="002E5E6A">
        <w:rPr>
          <w:rFonts w:cs="Arial"/>
          <w:szCs w:val="24"/>
        </w:rPr>
        <w:t xml:space="preserve">11 </w:t>
      </w:r>
      <w:r w:rsidR="006B70E0" w:rsidRPr="002C071C">
        <w:rPr>
          <w:rFonts w:cs="Arial"/>
          <w:szCs w:val="24"/>
        </w:rPr>
        <w:t xml:space="preserve">530 </w:t>
      </w:r>
      <w:r w:rsidR="00523C71">
        <w:rPr>
          <w:rFonts w:cs="Arial"/>
          <w:szCs w:val="24"/>
        </w:rPr>
        <w:t xml:space="preserve">euro </w:t>
      </w:r>
      <w:r w:rsidR="006B70E0" w:rsidRPr="002C071C">
        <w:rPr>
          <w:rFonts w:cs="Arial"/>
          <w:szCs w:val="24"/>
        </w:rPr>
        <w:t xml:space="preserve">a year (2015) </w:t>
      </w:r>
      <w:r w:rsidR="002E5E6A">
        <w:rPr>
          <w:rFonts w:cs="Arial"/>
          <w:szCs w:val="24"/>
        </w:rPr>
        <w:t xml:space="preserve">without social transfers and 13 </w:t>
      </w:r>
      <w:r w:rsidR="006B70E0" w:rsidRPr="002C071C">
        <w:rPr>
          <w:rFonts w:cs="Arial"/>
          <w:szCs w:val="24"/>
        </w:rPr>
        <w:t>532</w:t>
      </w:r>
      <w:r w:rsidR="00523C71">
        <w:rPr>
          <w:rFonts w:cs="Arial"/>
          <w:szCs w:val="24"/>
        </w:rPr>
        <w:t xml:space="preserve"> euro</w:t>
      </w:r>
      <w:r w:rsidR="006B70E0" w:rsidRPr="002C071C">
        <w:rPr>
          <w:rFonts w:cs="Arial"/>
          <w:szCs w:val="24"/>
        </w:rPr>
        <w:t xml:space="preserve"> with housing and health insurance benefit. Her obligatory contribution for health care </w:t>
      </w:r>
      <w:r w:rsidR="00523C71">
        <w:rPr>
          <w:rFonts w:cs="Arial"/>
          <w:szCs w:val="24"/>
        </w:rPr>
        <w:t xml:space="preserve">insurance would be </w:t>
      </w:r>
      <w:r w:rsidR="006B70E0" w:rsidRPr="002C071C">
        <w:rPr>
          <w:rFonts w:cs="Arial"/>
          <w:szCs w:val="24"/>
        </w:rPr>
        <w:t xml:space="preserve">385 euro a year plus 348 euro a </w:t>
      </w:r>
      <w:r w:rsidR="00523C71">
        <w:rPr>
          <w:rFonts w:cs="Arial"/>
          <w:szCs w:val="24"/>
        </w:rPr>
        <w:t xml:space="preserve">year contribution (12 x </w:t>
      </w:r>
      <w:r w:rsidR="006B70E0" w:rsidRPr="002C071C">
        <w:rPr>
          <w:rFonts w:cs="Arial"/>
          <w:szCs w:val="24"/>
        </w:rPr>
        <w:t>19</w:t>
      </w:r>
      <w:r w:rsidR="00523C71">
        <w:rPr>
          <w:rFonts w:cs="Arial"/>
          <w:szCs w:val="24"/>
        </w:rPr>
        <w:t xml:space="preserve"> euro</w:t>
      </w:r>
      <w:r w:rsidR="006B70E0" w:rsidRPr="002C071C">
        <w:rPr>
          <w:rFonts w:cs="Arial"/>
          <w:szCs w:val="24"/>
        </w:rPr>
        <w:t>) for support based on the Social Support Act. Even with these disability related expenses she would stay above poverty line.</w:t>
      </w:r>
    </w:p>
    <w:p w14:paraId="0373B85D" w14:textId="77777777" w:rsidR="00FB6BC7" w:rsidRPr="002C071C" w:rsidRDefault="00FB6BC7" w:rsidP="002C071C">
      <w:pPr>
        <w:rPr>
          <w:rFonts w:cs="Arial"/>
          <w:szCs w:val="24"/>
        </w:rPr>
      </w:pPr>
    </w:p>
    <w:p w14:paraId="09746E74" w14:textId="77777777" w:rsidR="00FB6BC7" w:rsidRPr="002C071C" w:rsidRDefault="00FB6BC7" w:rsidP="002C071C">
      <w:pPr>
        <w:pStyle w:val="Heading3"/>
        <w:rPr>
          <w:rFonts w:cs="Arial"/>
          <w:szCs w:val="24"/>
        </w:rPr>
      </w:pPr>
      <w:bookmarkStart w:id="35" w:name="_Toc452449241"/>
      <w:r w:rsidRPr="002C071C">
        <w:rPr>
          <w:rFonts w:cs="Arial"/>
          <w:szCs w:val="24"/>
        </w:rPr>
        <w:t>Additional comments (adults not in work for disability-related reasons)</w:t>
      </w:r>
      <w:bookmarkEnd w:id="35"/>
    </w:p>
    <w:p w14:paraId="52BE0120" w14:textId="77777777" w:rsidR="00FB6BC7" w:rsidRPr="002C071C" w:rsidRDefault="00FB6BC7" w:rsidP="002C071C">
      <w:pPr>
        <w:rPr>
          <w:rFonts w:cs="Arial"/>
          <w:szCs w:val="24"/>
        </w:rPr>
      </w:pPr>
    </w:p>
    <w:p w14:paraId="5E3E102D" w14:textId="77777777" w:rsidR="00C6512D" w:rsidRPr="002C071C" w:rsidRDefault="00C6512D" w:rsidP="002C071C">
      <w:pPr>
        <w:rPr>
          <w:rFonts w:cs="Arial"/>
          <w:szCs w:val="24"/>
        </w:rPr>
      </w:pPr>
      <w:r w:rsidRPr="002C071C">
        <w:rPr>
          <w:rFonts w:cs="Arial"/>
          <w:szCs w:val="24"/>
        </w:rPr>
        <w:t>No comments.</w:t>
      </w:r>
    </w:p>
    <w:p w14:paraId="0DFF693D" w14:textId="77777777" w:rsidR="00FB6BC7" w:rsidRPr="002C071C" w:rsidRDefault="00FB6BC7" w:rsidP="002C071C">
      <w:pPr>
        <w:rPr>
          <w:rFonts w:cs="Arial"/>
          <w:szCs w:val="24"/>
        </w:rPr>
      </w:pPr>
    </w:p>
    <w:p w14:paraId="755D7DF6" w14:textId="77777777" w:rsidR="002E5E6A" w:rsidRDefault="002E5E6A">
      <w:pPr>
        <w:spacing w:after="200" w:line="276" w:lineRule="auto"/>
        <w:rPr>
          <w:rFonts w:eastAsiaTheme="majorEastAsia" w:cs="Arial"/>
          <w:b/>
          <w:bCs/>
          <w:szCs w:val="24"/>
          <w:lang w:bidi="en-US"/>
        </w:rPr>
      </w:pPr>
      <w:bookmarkStart w:id="36" w:name="_Toc452449242"/>
      <w:r>
        <w:rPr>
          <w:rFonts w:cs="Arial"/>
          <w:szCs w:val="24"/>
        </w:rPr>
        <w:br w:type="page"/>
      </w:r>
    </w:p>
    <w:p w14:paraId="1A75094D" w14:textId="4634DF0B" w:rsidR="00FB6BC7" w:rsidRPr="002C071C" w:rsidRDefault="00FB6BC7" w:rsidP="002C071C">
      <w:pPr>
        <w:pStyle w:val="Heading2"/>
        <w:rPr>
          <w:rFonts w:cs="Arial"/>
          <w:szCs w:val="24"/>
        </w:rPr>
      </w:pPr>
      <w:r w:rsidRPr="002C071C">
        <w:rPr>
          <w:rFonts w:cs="Arial"/>
          <w:szCs w:val="24"/>
        </w:rPr>
        <w:lastRenderedPageBreak/>
        <w:t>Case study 4 – older age</w:t>
      </w:r>
      <w:bookmarkEnd w:id="36"/>
    </w:p>
    <w:p w14:paraId="16F29509" w14:textId="77777777" w:rsidR="00FB6BC7" w:rsidRPr="002C071C" w:rsidRDefault="00FB6BC7" w:rsidP="002C071C">
      <w:pPr>
        <w:rPr>
          <w:rFonts w:cs="Arial"/>
          <w:szCs w:val="24"/>
        </w:rPr>
      </w:pPr>
    </w:p>
    <w:p w14:paraId="734C2760" w14:textId="77777777" w:rsidR="00FB6BC7" w:rsidRPr="002C071C" w:rsidRDefault="003A53B1" w:rsidP="002C071C">
      <w:pPr>
        <w:rPr>
          <w:rFonts w:cs="Arial"/>
          <w:szCs w:val="24"/>
        </w:rPr>
      </w:pPr>
      <w:r w:rsidRPr="002C071C">
        <w:rPr>
          <w:rFonts w:cs="Arial"/>
          <w:szCs w:val="24"/>
        </w:rPr>
        <w:t>Jon is</w:t>
      </w:r>
      <w:r w:rsidR="00FB6BC7" w:rsidRPr="002C071C">
        <w:rPr>
          <w:rFonts w:cs="Arial"/>
          <w:szCs w:val="24"/>
        </w:rPr>
        <w:t xml:space="preserve"> 75 years old. He lives alone.</w:t>
      </w:r>
      <w:r w:rsidR="00C01166" w:rsidRPr="002C071C">
        <w:rPr>
          <w:rFonts w:cs="Arial"/>
          <w:szCs w:val="24"/>
        </w:rPr>
        <w:t xml:space="preserve"> </w:t>
      </w:r>
      <w:r w:rsidR="00FB6BC7" w:rsidRPr="002C071C">
        <w:rPr>
          <w:rFonts w:cs="Arial"/>
          <w:szCs w:val="24"/>
        </w:rPr>
        <w:t>He is retired after working his whole career as a teacher.</w:t>
      </w:r>
      <w:r w:rsidR="00C01166" w:rsidRPr="002C071C">
        <w:rPr>
          <w:rFonts w:cs="Arial"/>
          <w:szCs w:val="24"/>
        </w:rPr>
        <w:t xml:space="preserve"> </w:t>
      </w:r>
      <w:r w:rsidR="00FB6BC7" w:rsidRPr="002C071C">
        <w:rPr>
          <w:rFonts w:cs="Arial"/>
          <w:szCs w:val="24"/>
        </w:rPr>
        <w:t>He owns his own apartment.</w:t>
      </w:r>
      <w:r w:rsidR="00C01166" w:rsidRPr="002C071C">
        <w:rPr>
          <w:rFonts w:cs="Arial"/>
          <w:szCs w:val="24"/>
        </w:rPr>
        <w:t xml:space="preserve"> </w:t>
      </w:r>
      <w:r w:rsidR="00FB6BC7" w:rsidRPr="002C071C">
        <w:rPr>
          <w:rFonts w:cs="Arial"/>
          <w:szCs w:val="24"/>
        </w:rPr>
        <w:t>Recently he became totally blind.</w:t>
      </w:r>
    </w:p>
    <w:p w14:paraId="4B8F750D" w14:textId="77777777" w:rsidR="00FB6BC7" w:rsidRPr="002C071C" w:rsidRDefault="00FB6BC7" w:rsidP="002C071C">
      <w:pPr>
        <w:rPr>
          <w:rFonts w:cs="Arial"/>
          <w:szCs w:val="24"/>
        </w:rPr>
      </w:pPr>
    </w:p>
    <w:p w14:paraId="598A5235" w14:textId="77777777" w:rsidR="00FB6BC7" w:rsidRPr="002C071C" w:rsidRDefault="00FB6BC7" w:rsidP="002C071C">
      <w:pPr>
        <w:pStyle w:val="Heading3"/>
        <w:rPr>
          <w:rFonts w:cs="Arial"/>
          <w:szCs w:val="24"/>
        </w:rPr>
      </w:pPr>
      <w:bookmarkStart w:id="37" w:name="_Toc452449243"/>
      <w:r w:rsidRPr="002C071C">
        <w:rPr>
          <w:rFonts w:cs="Arial"/>
          <w:szCs w:val="24"/>
        </w:rPr>
        <w:t>Services, devices and assistance</w:t>
      </w:r>
      <w:r w:rsidRPr="002C071C">
        <w:rPr>
          <w:rFonts w:cs="Arial"/>
          <w:szCs w:val="24"/>
        </w:rPr>
        <w:tab/>
        <w:t xml:space="preserve"> (including personal assistance and specialist technical devices)</w:t>
      </w:r>
      <w:bookmarkEnd w:id="37"/>
    </w:p>
    <w:p w14:paraId="2A8096F8" w14:textId="77777777" w:rsidR="00FB6BC7" w:rsidRPr="002C071C" w:rsidRDefault="00FB6BC7" w:rsidP="002C071C">
      <w:pPr>
        <w:rPr>
          <w:rFonts w:cs="Arial"/>
          <w:szCs w:val="24"/>
        </w:rPr>
      </w:pPr>
    </w:p>
    <w:p w14:paraId="222C6829" w14:textId="77777777" w:rsidR="00EC43AC" w:rsidRPr="00523C71" w:rsidRDefault="00EC43AC" w:rsidP="00523C71">
      <w:pPr>
        <w:pStyle w:val="ListParagraph"/>
        <w:numPr>
          <w:ilvl w:val="0"/>
          <w:numId w:val="15"/>
        </w:numPr>
        <w:ind w:left="567" w:hanging="567"/>
        <w:rPr>
          <w:rFonts w:cs="Arial"/>
          <w:szCs w:val="24"/>
        </w:rPr>
      </w:pPr>
      <w:r w:rsidRPr="00523C71">
        <w:rPr>
          <w:rFonts w:cs="Arial"/>
          <w:szCs w:val="24"/>
        </w:rPr>
        <w:t>Devices (including assistive technologies)</w:t>
      </w:r>
    </w:p>
    <w:p w14:paraId="1CA4ABFD" w14:textId="77777777" w:rsidR="00EC43AC" w:rsidRPr="002C071C" w:rsidRDefault="00EC43AC" w:rsidP="002C071C">
      <w:pPr>
        <w:rPr>
          <w:rFonts w:cs="Arial"/>
          <w:szCs w:val="24"/>
        </w:rPr>
      </w:pPr>
    </w:p>
    <w:p w14:paraId="7466BA23" w14:textId="77777777" w:rsidR="00EC43AC" w:rsidRDefault="00EE1BB6" w:rsidP="002C071C">
      <w:pPr>
        <w:rPr>
          <w:rFonts w:cs="Arial"/>
          <w:szCs w:val="24"/>
        </w:rPr>
      </w:pPr>
      <w:r w:rsidRPr="002C071C">
        <w:rPr>
          <w:rFonts w:cs="Arial"/>
          <w:szCs w:val="24"/>
        </w:rPr>
        <w:t xml:space="preserve">Jon can apply for devices based on the Social Support Act provided by municipalities or </w:t>
      </w:r>
      <w:r w:rsidR="00D67708" w:rsidRPr="002C071C">
        <w:rPr>
          <w:rFonts w:cs="Arial"/>
          <w:szCs w:val="24"/>
        </w:rPr>
        <w:t>more likely given his sudden blindness</w:t>
      </w:r>
      <w:r w:rsidR="00972703" w:rsidRPr="002C071C">
        <w:rPr>
          <w:rFonts w:cs="Arial"/>
          <w:szCs w:val="24"/>
        </w:rPr>
        <w:t>,</w:t>
      </w:r>
      <w:r w:rsidR="00D67708" w:rsidRPr="002C071C">
        <w:rPr>
          <w:rFonts w:cs="Arial"/>
          <w:szCs w:val="24"/>
        </w:rPr>
        <w:t xml:space="preserve"> by </w:t>
      </w:r>
      <w:r w:rsidRPr="002C071C">
        <w:rPr>
          <w:rFonts w:cs="Arial"/>
          <w:szCs w:val="24"/>
        </w:rPr>
        <w:t xml:space="preserve">Health Care insurance. </w:t>
      </w:r>
      <w:r w:rsidR="00D67708" w:rsidRPr="002C071C">
        <w:rPr>
          <w:rFonts w:cs="Arial"/>
          <w:szCs w:val="24"/>
        </w:rPr>
        <w:t xml:space="preserve">This can be any device a blind person could use. Jon is a teacher, so he might be a person who loves to read newspapers and books. Upon his own request he can be provided for instance with a daisy player to read out books and newspapers. </w:t>
      </w:r>
      <w:r w:rsidR="00DD6EEF" w:rsidRPr="002C071C">
        <w:rPr>
          <w:rFonts w:cs="Arial"/>
          <w:szCs w:val="24"/>
        </w:rPr>
        <w:t>Thi</w:t>
      </w:r>
      <w:r w:rsidR="00D67708" w:rsidRPr="002C071C">
        <w:rPr>
          <w:rFonts w:cs="Arial"/>
          <w:szCs w:val="24"/>
        </w:rPr>
        <w:t>s would be provided by health insurance. He would be eligible for free subscription to a libra</w:t>
      </w:r>
      <w:r w:rsidR="00523C71">
        <w:rPr>
          <w:rFonts w:cs="Arial"/>
          <w:szCs w:val="24"/>
        </w:rPr>
        <w:t>ry of books for daisy players.</w:t>
      </w:r>
    </w:p>
    <w:p w14:paraId="23FFB785" w14:textId="77777777" w:rsidR="00523C71" w:rsidRPr="002C071C" w:rsidRDefault="00523C71" w:rsidP="002C071C">
      <w:pPr>
        <w:rPr>
          <w:rFonts w:cs="Arial"/>
          <w:szCs w:val="24"/>
        </w:rPr>
      </w:pPr>
    </w:p>
    <w:p w14:paraId="243024E3" w14:textId="77777777" w:rsidR="00EC43AC" w:rsidRPr="002C071C" w:rsidRDefault="00EC43AC" w:rsidP="00523C71">
      <w:pPr>
        <w:pStyle w:val="ListParagraph"/>
        <w:numPr>
          <w:ilvl w:val="0"/>
          <w:numId w:val="15"/>
        </w:numPr>
        <w:ind w:left="567" w:hanging="567"/>
        <w:rPr>
          <w:rFonts w:cs="Arial"/>
          <w:szCs w:val="24"/>
        </w:rPr>
      </w:pPr>
      <w:r w:rsidRPr="002C071C">
        <w:rPr>
          <w:rFonts w:cs="Arial"/>
          <w:szCs w:val="24"/>
        </w:rPr>
        <w:t>Personal assistance</w:t>
      </w:r>
    </w:p>
    <w:p w14:paraId="6603DB73" w14:textId="77777777" w:rsidR="00EC43AC" w:rsidRPr="002C071C" w:rsidRDefault="00EC43AC" w:rsidP="002C071C">
      <w:pPr>
        <w:rPr>
          <w:rFonts w:cs="Arial"/>
          <w:szCs w:val="24"/>
        </w:rPr>
      </w:pPr>
    </w:p>
    <w:p w14:paraId="3D06B374" w14:textId="77777777" w:rsidR="00D67708" w:rsidRDefault="00D67708" w:rsidP="002C071C">
      <w:pPr>
        <w:rPr>
          <w:rFonts w:cs="Arial"/>
          <w:szCs w:val="24"/>
        </w:rPr>
      </w:pPr>
      <w:r w:rsidRPr="002C071C">
        <w:rPr>
          <w:rFonts w:cs="Arial"/>
          <w:szCs w:val="24"/>
        </w:rPr>
        <w:t>Jon is relatively old and given his sudden blindness, it might be difficult for him to learn to move in his own home, dress himself, take care of himself or to move outside his home and travel. Based on the Social Support Act, he would be provided with care at home and possibly assistance for leisure activities and during local travel. If he would use public transport or special transport he would not have to pay an extra ticket for train or bus for his assistant.</w:t>
      </w:r>
    </w:p>
    <w:p w14:paraId="451F3977" w14:textId="77777777" w:rsidR="00523C71" w:rsidRPr="002C071C" w:rsidRDefault="00523C71" w:rsidP="002C071C">
      <w:pPr>
        <w:rPr>
          <w:rFonts w:cs="Arial"/>
          <w:szCs w:val="24"/>
        </w:rPr>
      </w:pPr>
    </w:p>
    <w:p w14:paraId="59EC5947" w14:textId="77777777" w:rsidR="00D67708" w:rsidRPr="002C071C" w:rsidRDefault="00D67708" w:rsidP="002C071C">
      <w:pPr>
        <w:rPr>
          <w:rFonts w:cs="Arial"/>
          <w:szCs w:val="24"/>
        </w:rPr>
      </w:pPr>
      <w:r w:rsidRPr="002C071C">
        <w:rPr>
          <w:rFonts w:cs="Arial"/>
          <w:szCs w:val="24"/>
        </w:rPr>
        <w:t>Upon assessi</w:t>
      </w:r>
      <w:r w:rsidR="001E0B1A" w:rsidRPr="002C071C">
        <w:rPr>
          <w:rFonts w:cs="Arial"/>
          <w:szCs w:val="24"/>
        </w:rPr>
        <w:t xml:space="preserve">ng his need for assistance </w:t>
      </w:r>
      <w:r w:rsidRPr="002C071C">
        <w:rPr>
          <w:rFonts w:cs="Arial"/>
          <w:szCs w:val="24"/>
        </w:rPr>
        <w:t>and personal care, the muni</w:t>
      </w:r>
      <w:r w:rsidR="001E0B1A" w:rsidRPr="002C071C">
        <w:rPr>
          <w:rFonts w:cs="Arial"/>
          <w:szCs w:val="24"/>
        </w:rPr>
        <w:t xml:space="preserve">cipality </w:t>
      </w:r>
      <w:r w:rsidRPr="002C071C">
        <w:rPr>
          <w:rFonts w:cs="Arial"/>
          <w:szCs w:val="24"/>
        </w:rPr>
        <w:t xml:space="preserve">will take possible assistance given by family, </w:t>
      </w:r>
      <w:r w:rsidR="001E0B1A" w:rsidRPr="002C071C">
        <w:rPr>
          <w:rFonts w:cs="Arial"/>
          <w:szCs w:val="24"/>
        </w:rPr>
        <w:t>neighbours</w:t>
      </w:r>
      <w:r w:rsidRPr="002C071C">
        <w:rPr>
          <w:rFonts w:cs="Arial"/>
          <w:szCs w:val="24"/>
        </w:rPr>
        <w:t xml:space="preserve">, </w:t>
      </w:r>
      <w:r w:rsidR="001E0B1A" w:rsidRPr="002C071C">
        <w:rPr>
          <w:rFonts w:cs="Arial"/>
          <w:szCs w:val="24"/>
        </w:rPr>
        <w:t>volunteers</w:t>
      </w:r>
      <w:r w:rsidRPr="002C071C">
        <w:rPr>
          <w:rFonts w:cs="Arial"/>
          <w:szCs w:val="24"/>
        </w:rPr>
        <w:t xml:space="preserve"> and </w:t>
      </w:r>
      <w:r w:rsidR="001E0B1A" w:rsidRPr="002C071C">
        <w:rPr>
          <w:rFonts w:cs="Arial"/>
          <w:szCs w:val="24"/>
        </w:rPr>
        <w:t>friends</w:t>
      </w:r>
      <w:r w:rsidRPr="002C071C">
        <w:rPr>
          <w:rFonts w:cs="Arial"/>
          <w:szCs w:val="24"/>
        </w:rPr>
        <w:t xml:space="preserve"> into </w:t>
      </w:r>
      <w:r w:rsidR="001E0B1A" w:rsidRPr="002C071C">
        <w:rPr>
          <w:rFonts w:cs="Arial"/>
          <w:szCs w:val="24"/>
        </w:rPr>
        <w:t>account.</w:t>
      </w:r>
      <w:r w:rsidRPr="002C071C">
        <w:rPr>
          <w:rFonts w:cs="Arial"/>
          <w:szCs w:val="24"/>
        </w:rPr>
        <w:t xml:space="preserve"> </w:t>
      </w:r>
      <w:r w:rsidR="001E0B1A" w:rsidRPr="002C071C">
        <w:rPr>
          <w:rFonts w:cs="Arial"/>
          <w:szCs w:val="24"/>
        </w:rPr>
        <w:t>The</w:t>
      </w:r>
      <w:r w:rsidRPr="002C071C">
        <w:rPr>
          <w:rFonts w:cs="Arial"/>
          <w:szCs w:val="24"/>
        </w:rPr>
        <w:t xml:space="preserve"> muni</w:t>
      </w:r>
      <w:r w:rsidR="001E0B1A" w:rsidRPr="002C071C">
        <w:rPr>
          <w:rFonts w:cs="Arial"/>
          <w:szCs w:val="24"/>
        </w:rPr>
        <w:t xml:space="preserve">cipality </w:t>
      </w:r>
      <w:r w:rsidRPr="002C071C">
        <w:rPr>
          <w:rFonts w:cs="Arial"/>
          <w:szCs w:val="24"/>
        </w:rPr>
        <w:t>wil</w:t>
      </w:r>
      <w:r w:rsidR="001E0B1A" w:rsidRPr="002C071C">
        <w:rPr>
          <w:rFonts w:cs="Arial"/>
          <w:szCs w:val="24"/>
        </w:rPr>
        <w:t xml:space="preserve">l </w:t>
      </w:r>
      <w:r w:rsidRPr="002C071C">
        <w:rPr>
          <w:rFonts w:cs="Arial"/>
          <w:szCs w:val="24"/>
        </w:rPr>
        <w:t xml:space="preserve">ask </w:t>
      </w:r>
      <w:r w:rsidR="00972703" w:rsidRPr="002C071C">
        <w:rPr>
          <w:rFonts w:cs="Arial"/>
          <w:szCs w:val="24"/>
        </w:rPr>
        <w:t xml:space="preserve">for </w:t>
      </w:r>
      <w:r w:rsidRPr="002C071C">
        <w:rPr>
          <w:rFonts w:cs="Arial"/>
          <w:szCs w:val="24"/>
        </w:rPr>
        <w:t>con</w:t>
      </w:r>
      <w:r w:rsidR="001E0B1A" w:rsidRPr="002C071C">
        <w:rPr>
          <w:rFonts w:cs="Arial"/>
          <w:szCs w:val="24"/>
        </w:rPr>
        <w:t>tributions</w:t>
      </w:r>
      <w:r w:rsidR="00972703" w:rsidRPr="002C071C">
        <w:rPr>
          <w:rFonts w:cs="Arial"/>
          <w:szCs w:val="24"/>
        </w:rPr>
        <w:t>, the level</w:t>
      </w:r>
      <w:r w:rsidR="001E0B1A" w:rsidRPr="002C071C">
        <w:rPr>
          <w:rFonts w:cs="Arial"/>
          <w:szCs w:val="24"/>
        </w:rPr>
        <w:t xml:space="preserve"> </w:t>
      </w:r>
      <w:r w:rsidRPr="002C071C">
        <w:rPr>
          <w:rFonts w:cs="Arial"/>
          <w:szCs w:val="24"/>
        </w:rPr>
        <w:t xml:space="preserve">of which </w:t>
      </w:r>
      <w:r w:rsidR="00972703" w:rsidRPr="002C071C">
        <w:rPr>
          <w:rFonts w:cs="Arial"/>
          <w:szCs w:val="24"/>
        </w:rPr>
        <w:t>will be</w:t>
      </w:r>
      <w:r w:rsidRPr="002C071C">
        <w:rPr>
          <w:rFonts w:cs="Arial"/>
          <w:szCs w:val="24"/>
        </w:rPr>
        <w:t xml:space="preserve"> related to his income. As a te</w:t>
      </w:r>
      <w:r w:rsidR="001E0B1A" w:rsidRPr="002C071C">
        <w:rPr>
          <w:rFonts w:cs="Arial"/>
          <w:szCs w:val="24"/>
        </w:rPr>
        <w:t>a</w:t>
      </w:r>
      <w:r w:rsidRPr="002C071C">
        <w:rPr>
          <w:rFonts w:cs="Arial"/>
          <w:szCs w:val="24"/>
        </w:rPr>
        <w:t xml:space="preserve">cher he might have </w:t>
      </w:r>
      <w:r w:rsidR="001E0B1A" w:rsidRPr="002C071C">
        <w:rPr>
          <w:rFonts w:cs="Arial"/>
          <w:szCs w:val="24"/>
        </w:rPr>
        <w:t>earned</w:t>
      </w:r>
      <w:r w:rsidRPr="002C071C">
        <w:rPr>
          <w:rFonts w:cs="Arial"/>
          <w:szCs w:val="24"/>
        </w:rPr>
        <w:t xml:space="preserve"> an income above m</w:t>
      </w:r>
      <w:r w:rsidR="001E0B1A" w:rsidRPr="002C071C">
        <w:rPr>
          <w:rFonts w:cs="Arial"/>
          <w:szCs w:val="24"/>
        </w:rPr>
        <w:t>e</w:t>
      </w:r>
      <w:r w:rsidRPr="002C071C">
        <w:rPr>
          <w:rFonts w:cs="Arial"/>
          <w:szCs w:val="24"/>
        </w:rPr>
        <w:t xml:space="preserve">dian level. He will </w:t>
      </w:r>
      <w:r w:rsidR="001E0B1A" w:rsidRPr="002C071C">
        <w:rPr>
          <w:rFonts w:cs="Arial"/>
          <w:szCs w:val="24"/>
        </w:rPr>
        <w:t xml:space="preserve">then </w:t>
      </w:r>
      <w:r w:rsidRPr="002C071C">
        <w:rPr>
          <w:rFonts w:cs="Arial"/>
          <w:szCs w:val="24"/>
        </w:rPr>
        <w:t>have a retirement pension at minimu</w:t>
      </w:r>
      <w:r w:rsidR="001E0B1A" w:rsidRPr="002C071C">
        <w:rPr>
          <w:rFonts w:cs="Arial"/>
          <w:szCs w:val="24"/>
        </w:rPr>
        <w:t xml:space="preserve">m </w:t>
      </w:r>
      <w:r w:rsidRPr="002C071C">
        <w:rPr>
          <w:rFonts w:cs="Arial"/>
          <w:szCs w:val="24"/>
        </w:rPr>
        <w:t>level paid for by national funds and a personal retirement pension on top of that</w:t>
      </w:r>
      <w:r w:rsidR="00DD6EEF" w:rsidRPr="002C071C">
        <w:rPr>
          <w:rFonts w:cs="Arial"/>
          <w:szCs w:val="24"/>
        </w:rPr>
        <w:t xml:space="preserve"> equalling in total maximum of 70 % of his teacher salary</w:t>
      </w:r>
      <w:r w:rsidRPr="002C071C">
        <w:rPr>
          <w:rFonts w:cs="Arial"/>
          <w:szCs w:val="24"/>
        </w:rPr>
        <w:t xml:space="preserve">. His contribution for care might </w:t>
      </w:r>
      <w:r w:rsidR="001E0B1A" w:rsidRPr="002C071C">
        <w:rPr>
          <w:rFonts w:cs="Arial"/>
          <w:szCs w:val="24"/>
        </w:rPr>
        <w:t xml:space="preserve">then </w:t>
      </w:r>
      <w:r w:rsidRPr="002C071C">
        <w:rPr>
          <w:rFonts w:cs="Arial"/>
          <w:szCs w:val="24"/>
        </w:rPr>
        <w:t xml:space="preserve">be between </w:t>
      </w:r>
      <w:r w:rsidR="001E0B1A" w:rsidRPr="002C071C">
        <w:rPr>
          <w:rFonts w:cs="Arial"/>
          <w:szCs w:val="24"/>
        </w:rPr>
        <w:t>100 or 8</w:t>
      </w:r>
      <w:r w:rsidR="00E320DA" w:rsidRPr="002C071C">
        <w:rPr>
          <w:rFonts w:cs="Arial"/>
          <w:szCs w:val="24"/>
        </w:rPr>
        <w:t>3</w:t>
      </w:r>
      <w:r w:rsidR="001E0B1A" w:rsidRPr="002C071C">
        <w:rPr>
          <w:rFonts w:cs="Arial"/>
          <w:szCs w:val="24"/>
        </w:rPr>
        <w:t xml:space="preserve">0 euro a month, depending on </w:t>
      </w:r>
      <w:r w:rsidRPr="002C071C">
        <w:rPr>
          <w:rFonts w:cs="Arial"/>
          <w:szCs w:val="24"/>
        </w:rPr>
        <w:t>his income.</w:t>
      </w:r>
    </w:p>
    <w:p w14:paraId="5B29EAD5" w14:textId="77777777" w:rsidR="00DD6EEF" w:rsidRPr="002C071C" w:rsidRDefault="00DD6EEF" w:rsidP="002C071C">
      <w:pPr>
        <w:rPr>
          <w:rFonts w:cs="Arial"/>
          <w:szCs w:val="24"/>
        </w:rPr>
      </w:pPr>
    </w:p>
    <w:p w14:paraId="7222D8C0" w14:textId="77777777" w:rsidR="00DD6EEF" w:rsidRDefault="00D67708" w:rsidP="002C071C">
      <w:pPr>
        <w:rPr>
          <w:rFonts w:cs="Arial"/>
          <w:szCs w:val="24"/>
        </w:rPr>
      </w:pPr>
      <w:r w:rsidRPr="002C071C">
        <w:rPr>
          <w:rFonts w:cs="Arial"/>
          <w:szCs w:val="24"/>
        </w:rPr>
        <w:t xml:space="preserve">If he needs constant </w:t>
      </w:r>
      <w:r w:rsidR="001E0B1A" w:rsidRPr="002C071C">
        <w:rPr>
          <w:rFonts w:cs="Arial"/>
          <w:szCs w:val="24"/>
        </w:rPr>
        <w:t>surveillance</w:t>
      </w:r>
      <w:r w:rsidRPr="002C071C">
        <w:rPr>
          <w:rFonts w:cs="Arial"/>
          <w:szCs w:val="24"/>
        </w:rPr>
        <w:t xml:space="preserve"> or </w:t>
      </w:r>
      <w:r w:rsidR="001E0B1A" w:rsidRPr="002C071C">
        <w:rPr>
          <w:rFonts w:cs="Arial"/>
          <w:szCs w:val="24"/>
        </w:rPr>
        <w:t>continuous</w:t>
      </w:r>
      <w:r w:rsidRPr="002C071C">
        <w:rPr>
          <w:rFonts w:cs="Arial"/>
          <w:szCs w:val="24"/>
        </w:rPr>
        <w:t xml:space="preserve"> support in daily </w:t>
      </w:r>
      <w:r w:rsidR="001E0B1A" w:rsidRPr="002C071C">
        <w:rPr>
          <w:rFonts w:cs="Arial"/>
          <w:szCs w:val="24"/>
        </w:rPr>
        <w:t>activities,</w:t>
      </w:r>
      <w:r w:rsidRPr="002C071C">
        <w:rPr>
          <w:rFonts w:cs="Arial"/>
          <w:szCs w:val="24"/>
        </w:rPr>
        <w:t xml:space="preserve"> he might be </w:t>
      </w:r>
      <w:r w:rsidR="001E0B1A" w:rsidRPr="002C071C">
        <w:rPr>
          <w:rFonts w:cs="Arial"/>
          <w:szCs w:val="24"/>
        </w:rPr>
        <w:t>eligible for support base</w:t>
      </w:r>
      <w:r w:rsidRPr="002C071C">
        <w:rPr>
          <w:rFonts w:cs="Arial"/>
          <w:szCs w:val="24"/>
        </w:rPr>
        <w:t>d</w:t>
      </w:r>
      <w:r w:rsidR="001E0B1A" w:rsidRPr="002C071C">
        <w:rPr>
          <w:rFonts w:cs="Arial"/>
          <w:szCs w:val="24"/>
        </w:rPr>
        <w:t xml:space="preserve"> </w:t>
      </w:r>
      <w:r w:rsidRPr="002C071C">
        <w:rPr>
          <w:rFonts w:cs="Arial"/>
          <w:szCs w:val="24"/>
        </w:rPr>
        <w:t>on A</w:t>
      </w:r>
      <w:r w:rsidR="001E0B1A" w:rsidRPr="002C071C">
        <w:rPr>
          <w:rFonts w:cs="Arial"/>
          <w:szCs w:val="24"/>
        </w:rPr>
        <w:t>ct Long Term C</w:t>
      </w:r>
      <w:r w:rsidRPr="002C071C">
        <w:rPr>
          <w:rFonts w:cs="Arial"/>
          <w:szCs w:val="24"/>
        </w:rPr>
        <w:t xml:space="preserve">are. This entitles him to </w:t>
      </w:r>
      <w:r w:rsidR="001E0B1A" w:rsidRPr="002C071C">
        <w:rPr>
          <w:rFonts w:cs="Arial"/>
          <w:szCs w:val="24"/>
        </w:rPr>
        <w:t>a specified care package. If he opts for a personal budget, he may use that to hire his own personal assistance</w:t>
      </w:r>
      <w:r w:rsidR="00DD6EEF" w:rsidRPr="002C071C">
        <w:rPr>
          <w:rFonts w:cs="Arial"/>
          <w:szCs w:val="24"/>
        </w:rPr>
        <w:t xml:space="preserve"> in his own home</w:t>
      </w:r>
      <w:r w:rsidR="001E0B1A" w:rsidRPr="002C071C">
        <w:rPr>
          <w:rFonts w:cs="Arial"/>
          <w:szCs w:val="24"/>
        </w:rPr>
        <w:t xml:space="preserve">. </w:t>
      </w:r>
    </w:p>
    <w:p w14:paraId="3DE222C1" w14:textId="77777777" w:rsidR="00523C71" w:rsidRPr="002C071C" w:rsidRDefault="00523C71" w:rsidP="002C071C">
      <w:pPr>
        <w:rPr>
          <w:rFonts w:cs="Arial"/>
          <w:szCs w:val="24"/>
        </w:rPr>
      </w:pPr>
    </w:p>
    <w:p w14:paraId="275C1A42" w14:textId="77777777" w:rsidR="00CA4DD5" w:rsidRDefault="00DD6EEF" w:rsidP="002C071C">
      <w:pPr>
        <w:rPr>
          <w:rFonts w:cs="Arial"/>
          <w:szCs w:val="24"/>
        </w:rPr>
      </w:pPr>
      <w:r w:rsidRPr="002C071C">
        <w:rPr>
          <w:rFonts w:cs="Arial"/>
          <w:szCs w:val="24"/>
        </w:rPr>
        <w:t xml:space="preserve">The question would be though if the budget is high enough to provide all necessary attendance. </w:t>
      </w:r>
      <w:r w:rsidR="001E0B1A" w:rsidRPr="002C071C">
        <w:rPr>
          <w:rFonts w:cs="Arial"/>
          <w:szCs w:val="24"/>
        </w:rPr>
        <w:t xml:space="preserve">The level of care budgets are meant to provide care for people in residential care homes living in groups, sharing personal </w:t>
      </w:r>
      <w:r w:rsidR="0076540B" w:rsidRPr="002C071C">
        <w:rPr>
          <w:rFonts w:cs="Arial"/>
          <w:szCs w:val="24"/>
        </w:rPr>
        <w:t>attendance</w:t>
      </w:r>
      <w:r w:rsidR="001E0B1A" w:rsidRPr="002C071C">
        <w:rPr>
          <w:rFonts w:cs="Arial"/>
          <w:szCs w:val="24"/>
        </w:rPr>
        <w:t>. A corresponding budget is at best 75</w:t>
      </w:r>
      <w:r w:rsidR="004255D4">
        <w:rPr>
          <w:rFonts w:cs="Arial"/>
          <w:szCs w:val="24"/>
        </w:rPr>
        <w:t xml:space="preserve"> </w:t>
      </w:r>
      <w:r w:rsidR="001E0B1A" w:rsidRPr="002C071C">
        <w:rPr>
          <w:rFonts w:cs="Arial"/>
          <w:szCs w:val="24"/>
        </w:rPr>
        <w:t xml:space="preserve">% of the care package a care provider would </w:t>
      </w:r>
      <w:r w:rsidR="001E0B1A" w:rsidRPr="002C071C">
        <w:rPr>
          <w:rFonts w:cs="Arial"/>
          <w:szCs w:val="24"/>
        </w:rPr>
        <w:lastRenderedPageBreak/>
        <w:t xml:space="preserve">receive. This means that the budget will not be sufficient to hire professional assistance for Jon living on his own. </w:t>
      </w:r>
    </w:p>
    <w:p w14:paraId="13682F25" w14:textId="77777777" w:rsidR="00523C71" w:rsidRPr="002C071C" w:rsidRDefault="00523C71" w:rsidP="002C071C">
      <w:pPr>
        <w:rPr>
          <w:rFonts w:cs="Arial"/>
          <w:szCs w:val="24"/>
        </w:rPr>
      </w:pPr>
    </w:p>
    <w:p w14:paraId="1EE557C4" w14:textId="77777777" w:rsidR="00DD6EEF" w:rsidRDefault="001E0B1A" w:rsidP="002C071C">
      <w:pPr>
        <w:rPr>
          <w:rFonts w:cs="Arial"/>
          <w:szCs w:val="24"/>
        </w:rPr>
      </w:pPr>
      <w:r w:rsidRPr="002C071C">
        <w:rPr>
          <w:rFonts w:cs="Arial"/>
          <w:szCs w:val="24"/>
        </w:rPr>
        <w:t>An example will make</w:t>
      </w:r>
      <w:r w:rsidR="00CA4DD5" w:rsidRPr="002C071C">
        <w:rPr>
          <w:rFonts w:cs="Arial"/>
          <w:szCs w:val="24"/>
        </w:rPr>
        <w:t xml:space="preserve"> </w:t>
      </w:r>
      <w:r w:rsidR="00972703" w:rsidRPr="002C071C">
        <w:rPr>
          <w:rFonts w:cs="Arial"/>
          <w:szCs w:val="24"/>
        </w:rPr>
        <w:t xml:space="preserve">it </w:t>
      </w:r>
      <w:r w:rsidR="00DD6EEF" w:rsidRPr="002C071C">
        <w:rPr>
          <w:rFonts w:cs="Arial"/>
          <w:szCs w:val="24"/>
        </w:rPr>
        <w:t>clear why this system leads to most likely insufficient budgets for people living alone.</w:t>
      </w:r>
    </w:p>
    <w:p w14:paraId="5F64ABF4" w14:textId="77777777" w:rsidR="00523C71" w:rsidRPr="002C071C" w:rsidRDefault="00523C71" w:rsidP="002C071C">
      <w:pPr>
        <w:rPr>
          <w:rFonts w:cs="Arial"/>
          <w:szCs w:val="24"/>
        </w:rPr>
      </w:pPr>
    </w:p>
    <w:p w14:paraId="3425A0DC" w14:textId="77777777" w:rsidR="00CA4DD5" w:rsidRDefault="00CA4DD5" w:rsidP="002C071C">
      <w:pPr>
        <w:rPr>
          <w:rFonts w:cs="Arial"/>
          <w:szCs w:val="24"/>
        </w:rPr>
      </w:pPr>
      <w:r w:rsidRPr="002C071C">
        <w:rPr>
          <w:rFonts w:cs="Arial"/>
          <w:szCs w:val="24"/>
        </w:rPr>
        <w:t>Suppose Jon is assess</w:t>
      </w:r>
      <w:r w:rsidR="001E0B1A" w:rsidRPr="002C071C">
        <w:rPr>
          <w:rFonts w:cs="Arial"/>
          <w:szCs w:val="24"/>
        </w:rPr>
        <w:t xml:space="preserve">ed to be in need of </w:t>
      </w:r>
      <w:r w:rsidRPr="002C071C">
        <w:rPr>
          <w:rFonts w:cs="Arial"/>
          <w:szCs w:val="24"/>
        </w:rPr>
        <w:t xml:space="preserve">2 hours individual care a day and 4 hours </w:t>
      </w:r>
      <w:r w:rsidR="00DD6EEF" w:rsidRPr="002C071C">
        <w:rPr>
          <w:rFonts w:cs="Arial"/>
          <w:szCs w:val="24"/>
        </w:rPr>
        <w:t xml:space="preserve">a day </w:t>
      </w:r>
      <w:r w:rsidRPr="002C071C">
        <w:rPr>
          <w:rFonts w:cs="Arial"/>
          <w:szCs w:val="24"/>
        </w:rPr>
        <w:t>support in group living for a group of 8 persons. His individual care budget will then contain 2 hours individual care per day plus 4</w:t>
      </w:r>
      <w:r w:rsidR="00DD6EEF" w:rsidRPr="002C071C">
        <w:rPr>
          <w:rFonts w:cs="Arial"/>
          <w:szCs w:val="24"/>
        </w:rPr>
        <w:t xml:space="preserve"> hours support for group living. As the groups are supposed to comprise 8 persons, Jon will receive his share, which is 4 hours divided by 8</w:t>
      </w:r>
      <w:r w:rsidR="00523C71">
        <w:rPr>
          <w:rFonts w:cs="Arial"/>
          <w:szCs w:val="24"/>
        </w:rPr>
        <w:t xml:space="preserve"> </w:t>
      </w:r>
      <w:r w:rsidR="00DD6EEF" w:rsidRPr="002C071C">
        <w:rPr>
          <w:rFonts w:cs="Arial"/>
          <w:szCs w:val="24"/>
        </w:rPr>
        <w:t>= 0</w:t>
      </w:r>
      <w:r w:rsidR="00972703" w:rsidRPr="002C071C">
        <w:rPr>
          <w:rFonts w:cs="Arial"/>
          <w:szCs w:val="24"/>
        </w:rPr>
        <w:t>.</w:t>
      </w:r>
      <w:r w:rsidR="00DD6EEF" w:rsidRPr="002C071C">
        <w:rPr>
          <w:rFonts w:cs="Arial"/>
          <w:szCs w:val="24"/>
        </w:rPr>
        <w:t>5 hour</w:t>
      </w:r>
      <w:r w:rsidR="00972703" w:rsidRPr="002C071C">
        <w:rPr>
          <w:rFonts w:cs="Arial"/>
          <w:szCs w:val="24"/>
        </w:rPr>
        <w:t>s</w:t>
      </w:r>
      <w:r w:rsidR="00DD6EEF" w:rsidRPr="002C071C">
        <w:rPr>
          <w:rFonts w:cs="Arial"/>
          <w:szCs w:val="24"/>
        </w:rPr>
        <w:t xml:space="preserve">. </w:t>
      </w:r>
      <w:r w:rsidRPr="002C071C">
        <w:rPr>
          <w:rFonts w:cs="Arial"/>
          <w:szCs w:val="24"/>
        </w:rPr>
        <w:t>If Jon opts for a personal budget he would receive a budget for 2</w:t>
      </w:r>
      <w:r w:rsidR="00972703" w:rsidRPr="002C071C">
        <w:rPr>
          <w:rFonts w:cs="Arial"/>
          <w:szCs w:val="24"/>
        </w:rPr>
        <w:t>.</w:t>
      </w:r>
      <w:r w:rsidRPr="002C071C">
        <w:rPr>
          <w:rFonts w:cs="Arial"/>
          <w:szCs w:val="24"/>
        </w:rPr>
        <w:t>5 hours support a day. This would mean Jon cannot hire enough help based on a personal budget unless he</w:t>
      </w:r>
      <w:r w:rsidR="00DD6EEF" w:rsidRPr="002C071C">
        <w:rPr>
          <w:rFonts w:cs="Arial"/>
          <w:szCs w:val="24"/>
        </w:rPr>
        <w:t xml:space="preserve"> pays very low wages or if he </w:t>
      </w:r>
      <w:r w:rsidRPr="002C071C">
        <w:rPr>
          <w:rFonts w:cs="Arial"/>
          <w:szCs w:val="24"/>
        </w:rPr>
        <w:t xml:space="preserve">gets </w:t>
      </w:r>
      <w:r w:rsidR="00DD6EEF" w:rsidRPr="002C071C">
        <w:rPr>
          <w:rFonts w:cs="Arial"/>
          <w:szCs w:val="24"/>
        </w:rPr>
        <w:t xml:space="preserve">additional </w:t>
      </w:r>
      <w:r w:rsidRPr="002C071C">
        <w:rPr>
          <w:rFonts w:cs="Arial"/>
          <w:szCs w:val="24"/>
        </w:rPr>
        <w:t>help from family and friends.</w:t>
      </w:r>
    </w:p>
    <w:p w14:paraId="2298DD02" w14:textId="77777777" w:rsidR="00523C71" w:rsidRPr="002C071C" w:rsidRDefault="00523C71" w:rsidP="002C071C">
      <w:pPr>
        <w:rPr>
          <w:rFonts w:cs="Arial"/>
          <w:szCs w:val="24"/>
        </w:rPr>
      </w:pPr>
    </w:p>
    <w:p w14:paraId="5D635B55" w14:textId="77777777" w:rsidR="00CA4DD5" w:rsidRPr="002C071C" w:rsidRDefault="00CA4DD5" w:rsidP="002C071C">
      <w:pPr>
        <w:rPr>
          <w:rFonts w:cs="Arial"/>
          <w:szCs w:val="24"/>
        </w:rPr>
      </w:pPr>
      <w:r w:rsidRPr="002C071C">
        <w:rPr>
          <w:rFonts w:cs="Arial"/>
          <w:szCs w:val="24"/>
        </w:rPr>
        <w:t xml:space="preserve">Jon would </w:t>
      </w:r>
      <w:r w:rsidR="0076540B" w:rsidRPr="002C071C">
        <w:rPr>
          <w:rFonts w:cs="Arial"/>
          <w:szCs w:val="24"/>
        </w:rPr>
        <w:t xml:space="preserve">off course also </w:t>
      </w:r>
      <w:r w:rsidRPr="002C071C">
        <w:rPr>
          <w:rFonts w:cs="Arial"/>
          <w:szCs w:val="24"/>
        </w:rPr>
        <w:t xml:space="preserve">have to pay a contribution </w:t>
      </w:r>
      <w:r w:rsidR="00DD6EEF" w:rsidRPr="002C071C">
        <w:rPr>
          <w:rFonts w:cs="Arial"/>
          <w:szCs w:val="24"/>
        </w:rPr>
        <w:t xml:space="preserve">for having this budget </w:t>
      </w:r>
      <w:r w:rsidRPr="002C071C">
        <w:rPr>
          <w:rFonts w:cs="Arial"/>
          <w:szCs w:val="24"/>
        </w:rPr>
        <w:t xml:space="preserve">based on Act </w:t>
      </w:r>
      <w:r w:rsidR="00972703" w:rsidRPr="002C071C">
        <w:rPr>
          <w:rFonts w:cs="Arial"/>
          <w:szCs w:val="24"/>
        </w:rPr>
        <w:t xml:space="preserve">for </w:t>
      </w:r>
      <w:r w:rsidRPr="002C071C">
        <w:rPr>
          <w:rFonts w:cs="Arial"/>
          <w:szCs w:val="24"/>
        </w:rPr>
        <w:t xml:space="preserve">Long Term </w:t>
      </w:r>
      <w:r w:rsidR="0076540B" w:rsidRPr="002C071C">
        <w:rPr>
          <w:rFonts w:cs="Arial"/>
          <w:szCs w:val="24"/>
        </w:rPr>
        <w:t>C</w:t>
      </w:r>
      <w:r w:rsidRPr="002C071C">
        <w:rPr>
          <w:rFonts w:cs="Arial"/>
          <w:szCs w:val="24"/>
        </w:rPr>
        <w:t>are</w:t>
      </w:r>
      <w:r w:rsidR="0076540B" w:rsidRPr="002C071C">
        <w:rPr>
          <w:rFonts w:cs="Arial"/>
          <w:szCs w:val="24"/>
        </w:rPr>
        <w:t xml:space="preserve">. Depending on his income and savings this would be </w:t>
      </w:r>
      <w:r w:rsidRPr="002C071C">
        <w:rPr>
          <w:rFonts w:cs="Arial"/>
          <w:szCs w:val="24"/>
        </w:rPr>
        <w:t xml:space="preserve">between 18 </w:t>
      </w:r>
      <w:r w:rsidR="0076540B" w:rsidRPr="002C071C">
        <w:rPr>
          <w:rFonts w:cs="Arial"/>
          <w:szCs w:val="24"/>
        </w:rPr>
        <w:t>and</w:t>
      </w:r>
      <w:r w:rsidRPr="002C071C">
        <w:rPr>
          <w:rFonts w:cs="Arial"/>
          <w:szCs w:val="24"/>
        </w:rPr>
        <w:t xml:space="preserve"> 838.60 euro a month</w:t>
      </w:r>
      <w:r w:rsidR="0076540B" w:rsidRPr="002C071C">
        <w:rPr>
          <w:rFonts w:cs="Arial"/>
          <w:szCs w:val="24"/>
        </w:rPr>
        <w:t>.</w:t>
      </w:r>
    </w:p>
    <w:p w14:paraId="47B3C244" w14:textId="77777777" w:rsidR="00CA4DD5" w:rsidRPr="002C071C" w:rsidRDefault="00CA4DD5" w:rsidP="002C071C">
      <w:pPr>
        <w:rPr>
          <w:rFonts w:cs="Arial"/>
          <w:szCs w:val="24"/>
        </w:rPr>
      </w:pPr>
    </w:p>
    <w:p w14:paraId="5630843E" w14:textId="690DC86B" w:rsidR="00CA4DD5" w:rsidRPr="002C071C" w:rsidRDefault="00CA4DD5" w:rsidP="002C071C">
      <w:pPr>
        <w:rPr>
          <w:rFonts w:cs="Arial"/>
          <w:szCs w:val="24"/>
        </w:rPr>
      </w:pPr>
      <w:r w:rsidRPr="002C071C">
        <w:rPr>
          <w:rFonts w:cs="Arial"/>
          <w:szCs w:val="24"/>
        </w:rPr>
        <w:t>Jon might consider moving to a group home or residential inst</w:t>
      </w:r>
      <w:r w:rsidR="000748B7" w:rsidRPr="002C071C">
        <w:rPr>
          <w:rFonts w:cs="Arial"/>
          <w:szCs w:val="24"/>
        </w:rPr>
        <w:t xml:space="preserve">itution where he </w:t>
      </w:r>
      <w:r w:rsidR="00F81AE5" w:rsidRPr="002C071C">
        <w:rPr>
          <w:rFonts w:cs="Arial"/>
          <w:szCs w:val="24"/>
        </w:rPr>
        <w:t>would have</w:t>
      </w:r>
      <w:r w:rsidRPr="002C071C">
        <w:rPr>
          <w:rFonts w:cs="Arial"/>
          <w:szCs w:val="24"/>
        </w:rPr>
        <w:t xml:space="preserve"> a </w:t>
      </w:r>
      <w:r w:rsidR="000748B7" w:rsidRPr="002C071C">
        <w:rPr>
          <w:rFonts w:cs="Arial"/>
          <w:szCs w:val="24"/>
        </w:rPr>
        <w:t>private bedroom</w:t>
      </w:r>
      <w:r w:rsidRPr="002C071C">
        <w:rPr>
          <w:rFonts w:cs="Arial"/>
          <w:szCs w:val="24"/>
        </w:rPr>
        <w:t xml:space="preserve">, but </w:t>
      </w:r>
      <w:r w:rsidR="00972703" w:rsidRPr="002C071C">
        <w:rPr>
          <w:rFonts w:cs="Arial"/>
          <w:szCs w:val="24"/>
        </w:rPr>
        <w:t xml:space="preserve">he </w:t>
      </w:r>
      <w:r w:rsidRPr="002C071C">
        <w:rPr>
          <w:rFonts w:cs="Arial"/>
          <w:szCs w:val="24"/>
        </w:rPr>
        <w:t>would have to share living accommodation and share staff.</w:t>
      </w:r>
      <w:r w:rsidR="000748B7" w:rsidRPr="002C071C">
        <w:rPr>
          <w:rFonts w:cs="Arial"/>
          <w:szCs w:val="24"/>
        </w:rPr>
        <w:t xml:space="preserve"> Jon owns his own house. If there is no mortgage on his house, the value of the house would be taken into account, like savings, to calculate his obligatory contribution. Suppos</w:t>
      </w:r>
      <w:r w:rsidR="00FF54B7">
        <w:rPr>
          <w:rFonts w:cs="Arial"/>
          <w:szCs w:val="24"/>
        </w:rPr>
        <w:t xml:space="preserve">e the value of his house is 250 </w:t>
      </w:r>
      <w:r w:rsidR="000748B7" w:rsidRPr="002C071C">
        <w:rPr>
          <w:rFonts w:cs="Arial"/>
          <w:szCs w:val="24"/>
        </w:rPr>
        <w:t xml:space="preserve">000 euro and suppose his </w:t>
      </w:r>
      <w:r w:rsidR="00FF54B7">
        <w:rPr>
          <w:rFonts w:cs="Arial"/>
          <w:szCs w:val="24"/>
        </w:rPr>
        <w:t xml:space="preserve">yearly retirement pension is 30 </w:t>
      </w:r>
      <w:r w:rsidR="000748B7" w:rsidRPr="002C071C">
        <w:rPr>
          <w:rFonts w:cs="Arial"/>
          <w:szCs w:val="24"/>
        </w:rPr>
        <w:t>0</w:t>
      </w:r>
      <w:r w:rsidR="00AB54DB" w:rsidRPr="002C071C">
        <w:rPr>
          <w:rFonts w:cs="Arial"/>
          <w:szCs w:val="24"/>
        </w:rPr>
        <w:t>0</w:t>
      </w:r>
      <w:r w:rsidR="000748B7" w:rsidRPr="002C071C">
        <w:rPr>
          <w:rFonts w:cs="Arial"/>
          <w:szCs w:val="24"/>
        </w:rPr>
        <w:t>0 euro a year. Jon would in that case pay the maximum monthly contribution of 2</w:t>
      </w:r>
      <w:r w:rsidR="00FF54B7">
        <w:rPr>
          <w:rFonts w:cs="Arial"/>
          <w:szCs w:val="24"/>
        </w:rPr>
        <w:t xml:space="preserve"> </w:t>
      </w:r>
      <w:r w:rsidR="000748B7" w:rsidRPr="002C071C">
        <w:rPr>
          <w:rFonts w:cs="Arial"/>
          <w:szCs w:val="24"/>
        </w:rPr>
        <w:t>301.40 euro a month.</w:t>
      </w:r>
    </w:p>
    <w:p w14:paraId="1E4E1AB0" w14:textId="77777777" w:rsidR="00EC43AC" w:rsidRPr="002C071C" w:rsidRDefault="00EC43AC" w:rsidP="002C071C">
      <w:pPr>
        <w:rPr>
          <w:rFonts w:cs="Arial"/>
          <w:szCs w:val="24"/>
        </w:rPr>
      </w:pPr>
    </w:p>
    <w:p w14:paraId="35629573" w14:textId="77777777" w:rsidR="00EC43AC" w:rsidRPr="002C071C" w:rsidRDefault="000D694B" w:rsidP="00523C71">
      <w:pPr>
        <w:pStyle w:val="ListParagraph"/>
        <w:numPr>
          <w:ilvl w:val="0"/>
          <w:numId w:val="15"/>
        </w:numPr>
        <w:ind w:left="567" w:hanging="567"/>
        <w:rPr>
          <w:rFonts w:cs="Arial"/>
          <w:szCs w:val="24"/>
        </w:rPr>
      </w:pPr>
      <w:r w:rsidRPr="002C071C">
        <w:rPr>
          <w:rFonts w:cs="Arial"/>
          <w:szCs w:val="24"/>
        </w:rPr>
        <w:t>Other forms of s</w:t>
      </w:r>
      <w:r w:rsidR="00EC43AC" w:rsidRPr="002C071C">
        <w:rPr>
          <w:rFonts w:cs="Arial"/>
          <w:szCs w:val="24"/>
        </w:rPr>
        <w:t>ervice/Assistance</w:t>
      </w:r>
    </w:p>
    <w:p w14:paraId="220C2982" w14:textId="77777777" w:rsidR="00EC43AC" w:rsidRPr="002C071C" w:rsidRDefault="00EC43AC" w:rsidP="002C071C">
      <w:pPr>
        <w:rPr>
          <w:rFonts w:cs="Arial"/>
          <w:szCs w:val="24"/>
        </w:rPr>
      </w:pPr>
    </w:p>
    <w:p w14:paraId="47A113B4" w14:textId="77777777" w:rsidR="00EC43AC" w:rsidRPr="002C071C" w:rsidRDefault="006203A5" w:rsidP="002C071C">
      <w:pPr>
        <w:rPr>
          <w:rFonts w:cs="Arial"/>
          <w:szCs w:val="24"/>
        </w:rPr>
      </w:pPr>
      <w:r w:rsidRPr="002C071C">
        <w:rPr>
          <w:rFonts w:cs="Arial"/>
          <w:szCs w:val="24"/>
        </w:rPr>
        <w:t>No other services known</w:t>
      </w:r>
      <w:r w:rsidR="003562D9">
        <w:rPr>
          <w:rFonts w:cs="Arial"/>
          <w:szCs w:val="24"/>
        </w:rPr>
        <w:t>.</w:t>
      </w:r>
    </w:p>
    <w:p w14:paraId="097DB211" w14:textId="77777777" w:rsidR="00EC43AC" w:rsidRPr="002C071C" w:rsidRDefault="00EC43AC" w:rsidP="002C071C">
      <w:pPr>
        <w:rPr>
          <w:rFonts w:cs="Arial"/>
          <w:szCs w:val="24"/>
        </w:rPr>
      </w:pPr>
    </w:p>
    <w:p w14:paraId="3624E934" w14:textId="77777777" w:rsidR="00FB6BC7" w:rsidRPr="002C071C" w:rsidRDefault="00FB6BC7" w:rsidP="002C071C">
      <w:pPr>
        <w:pStyle w:val="Heading3"/>
        <w:rPr>
          <w:rFonts w:cs="Arial"/>
          <w:szCs w:val="24"/>
        </w:rPr>
      </w:pPr>
      <w:bookmarkStart w:id="38" w:name="_Toc452449244"/>
      <w:r w:rsidRPr="002C071C">
        <w:rPr>
          <w:rFonts w:cs="Arial"/>
          <w:szCs w:val="24"/>
        </w:rPr>
        <w:t>Income protection</w:t>
      </w:r>
      <w:bookmarkEnd w:id="38"/>
    </w:p>
    <w:p w14:paraId="41133E1E" w14:textId="77777777" w:rsidR="00FB6BC7" w:rsidRPr="002C071C" w:rsidRDefault="00FB6BC7" w:rsidP="002C071C">
      <w:pPr>
        <w:rPr>
          <w:rFonts w:cs="Arial"/>
          <w:szCs w:val="24"/>
        </w:rPr>
      </w:pPr>
    </w:p>
    <w:p w14:paraId="1A42D0A7" w14:textId="77777777" w:rsidR="00FB6BC7" w:rsidRDefault="00643209" w:rsidP="002C071C">
      <w:pPr>
        <w:rPr>
          <w:rFonts w:cs="Arial"/>
          <w:szCs w:val="24"/>
        </w:rPr>
      </w:pPr>
      <w:r w:rsidRPr="002C071C">
        <w:rPr>
          <w:rFonts w:cs="Arial"/>
          <w:szCs w:val="24"/>
        </w:rPr>
        <w:t xml:space="preserve">Jon’s retirement income will be </w:t>
      </w:r>
      <w:r w:rsidR="00972703" w:rsidRPr="002C071C">
        <w:rPr>
          <w:rFonts w:cs="Arial"/>
          <w:szCs w:val="24"/>
        </w:rPr>
        <w:t xml:space="preserve">a </w:t>
      </w:r>
      <w:r w:rsidR="003562D9">
        <w:rPr>
          <w:rFonts w:cs="Arial"/>
          <w:szCs w:val="24"/>
        </w:rPr>
        <w:t>maximum of 70 %</w:t>
      </w:r>
      <w:r w:rsidRPr="002C071C">
        <w:rPr>
          <w:rFonts w:cs="Arial"/>
          <w:szCs w:val="24"/>
        </w:rPr>
        <w:t xml:space="preserve"> of a teacher</w:t>
      </w:r>
      <w:r w:rsidR="00972703" w:rsidRPr="002C071C">
        <w:rPr>
          <w:rFonts w:cs="Arial"/>
          <w:szCs w:val="24"/>
        </w:rPr>
        <w:t>’s</w:t>
      </w:r>
      <w:r w:rsidRPr="002C071C">
        <w:rPr>
          <w:rFonts w:cs="Arial"/>
          <w:szCs w:val="24"/>
        </w:rPr>
        <w:t xml:space="preserve"> salary (which would be around or above median</w:t>
      </w:r>
      <w:r w:rsidR="00972703" w:rsidRPr="002C071C">
        <w:rPr>
          <w:rFonts w:cs="Arial"/>
          <w:szCs w:val="24"/>
        </w:rPr>
        <w:t xml:space="preserve"> wage</w:t>
      </w:r>
      <w:r w:rsidRPr="002C071C">
        <w:rPr>
          <w:rFonts w:cs="Arial"/>
          <w:szCs w:val="24"/>
        </w:rPr>
        <w:t>). Taxes for retired people are lower than for people below retirement age.</w:t>
      </w:r>
    </w:p>
    <w:p w14:paraId="104B62A6" w14:textId="77777777" w:rsidR="00523C71" w:rsidRPr="002C071C" w:rsidRDefault="00523C71" w:rsidP="002C071C">
      <w:pPr>
        <w:rPr>
          <w:rFonts w:cs="Arial"/>
          <w:szCs w:val="24"/>
        </w:rPr>
      </w:pPr>
    </w:p>
    <w:p w14:paraId="371434D3" w14:textId="77777777" w:rsidR="00FB6BC7" w:rsidRPr="002C071C" w:rsidRDefault="00FB6BC7" w:rsidP="002C071C">
      <w:pPr>
        <w:pStyle w:val="Heading3"/>
        <w:rPr>
          <w:rFonts w:cs="Arial"/>
          <w:szCs w:val="24"/>
        </w:rPr>
      </w:pPr>
      <w:bookmarkStart w:id="39" w:name="_Toc452449245"/>
      <w:r w:rsidRPr="002C071C">
        <w:rPr>
          <w:rFonts w:cs="Arial"/>
          <w:szCs w:val="24"/>
        </w:rPr>
        <w:t>Disability-related expenses</w:t>
      </w:r>
      <w:bookmarkEnd w:id="39"/>
      <w:r w:rsidRPr="002C071C">
        <w:rPr>
          <w:rFonts w:cs="Arial"/>
          <w:szCs w:val="24"/>
        </w:rPr>
        <w:cr/>
      </w:r>
    </w:p>
    <w:p w14:paraId="1D3B572D" w14:textId="23D0D590" w:rsidR="00A0305C" w:rsidRDefault="00A0305C" w:rsidP="002C071C">
      <w:pPr>
        <w:rPr>
          <w:rFonts w:cs="Arial"/>
          <w:szCs w:val="24"/>
        </w:rPr>
      </w:pPr>
      <w:r w:rsidRPr="002C071C">
        <w:rPr>
          <w:rFonts w:cs="Arial"/>
          <w:szCs w:val="24"/>
        </w:rPr>
        <w:t>Extraordinary health care costs may be taken into account for a personal tax credit if expenses exceed 1</w:t>
      </w:r>
      <w:r w:rsidR="00972703" w:rsidRPr="002C071C">
        <w:rPr>
          <w:rFonts w:cs="Arial"/>
          <w:szCs w:val="24"/>
        </w:rPr>
        <w:t>.</w:t>
      </w:r>
      <w:r w:rsidRPr="002C071C">
        <w:rPr>
          <w:rFonts w:cs="Arial"/>
          <w:szCs w:val="24"/>
        </w:rPr>
        <w:t>65</w:t>
      </w:r>
      <w:r w:rsidR="004255D4">
        <w:rPr>
          <w:rFonts w:cs="Arial"/>
          <w:szCs w:val="24"/>
        </w:rPr>
        <w:t xml:space="preserve"> </w:t>
      </w:r>
      <w:r w:rsidRPr="002C071C">
        <w:rPr>
          <w:rFonts w:cs="Arial"/>
          <w:szCs w:val="24"/>
        </w:rPr>
        <w:t>% of Jon’s income and 5</w:t>
      </w:r>
      <w:r w:rsidR="00972703" w:rsidRPr="002C071C">
        <w:rPr>
          <w:rFonts w:cs="Arial"/>
          <w:szCs w:val="24"/>
        </w:rPr>
        <w:t>.</w:t>
      </w:r>
      <w:r w:rsidRPr="002C071C">
        <w:rPr>
          <w:rFonts w:cs="Arial"/>
          <w:szCs w:val="24"/>
        </w:rPr>
        <w:t>75</w:t>
      </w:r>
      <w:r w:rsidR="004255D4">
        <w:rPr>
          <w:rFonts w:cs="Arial"/>
          <w:szCs w:val="24"/>
        </w:rPr>
        <w:t xml:space="preserve"> </w:t>
      </w:r>
      <w:r w:rsidRPr="002C071C">
        <w:rPr>
          <w:rFonts w:cs="Arial"/>
          <w:szCs w:val="24"/>
        </w:rPr>
        <w:t>% of income a</w:t>
      </w:r>
      <w:r w:rsidR="00FF54B7">
        <w:rPr>
          <w:rFonts w:cs="Arial"/>
          <w:szCs w:val="24"/>
        </w:rPr>
        <w:t xml:space="preserve">bove 40 </w:t>
      </w:r>
      <w:r w:rsidRPr="002C071C">
        <w:rPr>
          <w:rFonts w:cs="Arial"/>
          <w:szCs w:val="24"/>
        </w:rPr>
        <w:t xml:space="preserve">000 </w:t>
      </w:r>
      <w:r w:rsidR="00803EBA">
        <w:rPr>
          <w:rFonts w:cs="Arial"/>
          <w:szCs w:val="24"/>
        </w:rPr>
        <w:t xml:space="preserve">euro </w:t>
      </w:r>
      <w:r w:rsidRPr="002C071C">
        <w:rPr>
          <w:rFonts w:cs="Arial"/>
          <w:szCs w:val="24"/>
        </w:rPr>
        <w:t>a year.</w:t>
      </w:r>
    </w:p>
    <w:p w14:paraId="088C08A2" w14:textId="77777777" w:rsidR="00803EBA" w:rsidRPr="002C071C" w:rsidRDefault="00803EBA" w:rsidP="002C071C">
      <w:pPr>
        <w:rPr>
          <w:rFonts w:cs="Arial"/>
          <w:szCs w:val="24"/>
        </w:rPr>
      </w:pPr>
    </w:p>
    <w:p w14:paraId="7F33D390" w14:textId="77777777" w:rsidR="00FB6BC7" w:rsidRPr="002C071C" w:rsidRDefault="00A0305C" w:rsidP="002C071C">
      <w:pPr>
        <w:rPr>
          <w:rFonts w:cs="Arial"/>
          <w:szCs w:val="24"/>
        </w:rPr>
      </w:pPr>
      <w:r w:rsidRPr="002C071C">
        <w:rPr>
          <w:rFonts w:cs="Arial"/>
          <w:szCs w:val="24"/>
        </w:rPr>
        <w:t xml:space="preserve">Not all possible disability related expenses are accepted. There is a fixed list used by fiscal authorities for extra ordinary health care expense. Accepted disability related </w:t>
      </w:r>
      <w:r w:rsidRPr="002C071C">
        <w:rPr>
          <w:rFonts w:cs="Arial"/>
          <w:szCs w:val="24"/>
        </w:rPr>
        <w:lastRenderedPageBreak/>
        <w:t>expenses might be costs of going to hospital and extra costs for personal assistance if Jon would hire such.</w:t>
      </w:r>
    </w:p>
    <w:p w14:paraId="02483BAB" w14:textId="77777777" w:rsidR="00FB6BC7" w:rsidRPr="002C071C" w:rsidRDefault="00FB6BC7" w:rsidP="002C071C">
      <w:pPr>
        <w:rPr>
          <w:rFonts w:cs="Arial"/>
          <w:szCs w:val="24"/>
        </w:rPr>
      </w:pPr>
    </w:p>
    <w:p w14:paraId="2825C871" w14:textId="77777777" w:rsidR="00FB6BC7" w:rsidRPr="002C071C" w:rsidRDefault="003A53B1" w:rsidP="002C071C">
      <w:pPr>
        <w:pStyle w:val="Heading3"/>
        <w:rPr>
          <w:rFonts w:cs="Arial"/>
          <w:szCs w:val="24"/>
        </w:rPr>
      </w:pPr>
      <w:bookmarkStart w:id="40" w:name="_Toc452449246"/>
      <w:r w:rsidRPr="002C071C">
        <w:rPr>
          <w:rFonts w:cs="Arial"/>
          <w:szCs w:val="24"/>
        </w:rPr>
        <w:t>Housing</w:t>
      </w:r>
      <w:bookmarkEnd w:id="40"/>
    </w:p>
    <w:p w14:paraId="4C876F2B" w14:textId="77777777" w:rsidR="00FB6BC7" w:rsidRPr="002C071C" w:rsidRDefault="00FB6BC7" w:rsidP="002C071C">
      <w:pPr>
        <w:rPr>
          <w:rFonts w:cs="Arial"/>
          <w:szCs w:val="24"/>
        </w:rPr>
      </w:pPr>
    </w:p>
    <w:p w14:paraId="02C0A67B" w14:textId="77777777" w:rsidR="00FB6BC7" w:rsidRPr="002C071C" w:rsidRDefault="00A0305C" w:rsidP="002C071C">
      <w:pPr>
        <w:rPr>
          <w:rFonts w:cs="Arial"/>
          <w:szCs w:val="24"/>
        </w:rPr>
      </w:pPr>
      <w:r w:rsidRPr="002C071C">
        <w:rPr>
          <w:rFonts w:cs="Arial"/>
          <w:szCs w:val="24"/>
        </w:rPr>
        <w:t xml:space="preserve">Jon is not entitled to rent benefit. If adaptations in his own home would help him with his blindness, municipality will provide them based on Social Support Act. The municipality would ask </w:t>
      </w:r>
      <w:r w:rsidR="00972703" w:rsidRPr="002C071C">
        <w:rPr>
          <w:rFonts w:cs="Arial"/>
          <w:szCs w:val="24"/>
        </w:rPr>
        <w:t xml:space="preserve">for </w:t>
      </w:r>
      <w:r w:rsidRPr="002C071C">
        <w:rPr>
          <w:rFonts w:cs="Arial"/>
          <w:szCs w:val="24"/>
        </w:rPr>
        <w:t>contributions depending on his income level and savings. As long as he actually lives in his house, the value of the house will not be taken into accou</w:t>
      </w:r>
      <w:r w:rsidR="00F530F5" w:rsidRPr="002C071C">
        <w:rPr>
          <w:rFonts w:cs="Arial"/>
          <w:szCs w:val="24"/>
        </w:rPr>
        <w:t>n</w:t>
      </w:r>
      <w:r w:rsidRPr="002C071C">
        <w:rPr>
          <w:rFonts w:cs="Arial"/>
          <w:szCs w:val="24"/>
        </w:rPr>
        <w:t xml:space="preserve">t for calculating the </w:t>
      </w:r>
      <w:r w:rsidR="00F530F5" w:rsidRPr="002C071C">
        <w:rPr>
          <w:rFonts w:cs="Arial"/>
          <w:szCs w:val="24"/>
        </w:rPr>
        <w:t>contribution</w:t>
      </w:r>
      <w:r w:rsidRPr="002C071C">
        <w:rPr>
          <w:rFonts w:cs="Arial"/>
          <w:szCs w:val="24"/>
        </w:rPr>
        <w:t>.</w:t>
      </w:r>
    </w:p>
    <w:p w14:paraId="33BF78B4" w14:textId="77777777" w:rsidR="00935FA3" w:rsidRPr="002C071C" w:rsidRDefault="00935FA3" w:rsidP="002C071C">
      <w:pPr>
        <w:rPr>
          <w:rFonts w:cs="Arial"/>
          <w:szCs w:val="24"/>
        </w:rPr>
      </w:pPr>
    </w:p>
    <w:p w14:paraId="538657D3" w14:textId="77777777" w:rsidR="0089696E" w:rsidRPr="002C071C" w:rsidRDefault="0085293C" w:rsidP="002C071C">
      <w:pPr>
        <w:pStyle w:val="Heading3"/>
        <w:rPr>
          <w:rFonts w:cs="Arial"/>
          <w:szCs w:val="24"/>
        </w:rPr>
      </w:pPr>
      <w:bookmarkStart w:id="41" w:name="_Toc452449247"/>
      <w:r w:rsidRPr="002C071C">
        <w:rPr>
          <w:rFonts w:cs="Arial"/>
          <w:szCs w:val="24"/>
        </w:rPr>
        <w:t>Poverty l</w:t>
      </w:r>
      <w:r w:rsidR="0089696E" w:rsidRPr="002C071C">
        <w:rPr>
          <w:rFonts w:cs="Arial"/>
          <w:szCs w:val="24"/>
        </w:rPr>
        <w:t>ine</w:t>
      </w:r>
      <w:bookmarkEnd w:id="41"/>
    </w:p>
    <w:p w14:paraId="63E4209A" w14:textId="77777777" w:rsidR="0089696E" w:rsidRPr="002C071C" w:rsidRDefault="0089696E" w:rsidP="002C071C">
      <w:pPr>
        <w:rPr>
          <w:rFonts w:cs="Arial"/>
          <w:szCs w:val="24"/>
        </w:rPr>
      </w:pPr>
    </w:p>
    <w:p w14:paraId="41C3A3D0" w14:textId="77777777" w:rsidR="00F4215F" w:rsidRPr="002C071C" w:rsidRDefault="00643209" w:rsidP="002C071C">
      <w:pPr>
        <w:rPr>
          <w:rFonts w:cs="Arial"/>
          <w:szCs w:val="24"/>
        </w:rPr>
      </w:pPr>
      <w:r w:rsidRPr="002C071C">
        <w:rPr>
          <w:rFonts w:cs="Arial"/>
          <w:szCs w:val="24"/>
        </w:rPr>
        <w:t xml:space="preserve">The contribution for </w:t>
      </w:r>
      <w:r w:rsidR="00C66641" w:rsidRPr="002C071C">
        <w:rPr>
          <w:rFonts w:cs="Arial"/>
          <w:szCs w:val="24"/>
        </w:rPr>
        <w:t>car</w:t>
      </w:r>
      <w:r w:rsidR="00803EBA">
        <w:rPr>
          <w:rFonts w:cs="Arial"/>
          <w:szCs w:val="24"/>
        </w:rPr>
        <w:t xml:space="preserve">e at home will be maximised at </w:t>
      </w:r>
      <w:r w:rsidR="00C66641" w:rsidRPr="002C071C">
        <w:rPr>
          <w:rFonts w:cs="Arial"/>
          <w:szCs w:val="24"/>
        </w:rPr>
        <w:t xml:space="preserve">838 </w:t>
      </w:r>
      <w:r w:rsidR="00803EBA">
        <w:rPr>
          <w:rFonts w:cs="Arial"/>
          <w:szCs w:val="24"/>
        </w:rPr>
        <w:t xml:space="preserve">euro </w:t>
      </w:r>
      <w:r w:rsidR="00C66641" w:rsidRPr="002C071C">
        <w:rPr>
          <w:rFonts w:cs="Arial"/>
          <w:szCs w:val="24"/>
        </w:rPr>
        <w:t xml:space="preserve">a month if Jon receives care at his own home. </w:t>
      </w:r>
      <w:r w:rsidR="00F4215F" w:rsidRPr="002C071C">
        <w:rPr>
          <w:rFonts w:cs="Arial"/>
          <w:szCs w:val="24"/>
        </w:rPr>
        <w:t xml:space="preserve">Depending on his other expenses and given the fact that he not entitled to rent benefit or health </w:t>
      </w:r>
      <w:r w:rsidR="00F81AE5" w:rsidRPr="002C071C">
        <w:rPr>
          <w:rFonts w:cs="Arial"/>
          <w:szCs w:val="24"/>
        </w:rPr>
        <w:t>insurance benefit, it might lower</w:t>
      </w:r>
      <w:r w:rsidR="00F4215F" w:rsidRPr="002C071C">
        <w:rPr>
          <w:rFonts w:cs="Arial"/>
          <w:szCs w:val="24"/>
        </w:rPr>
        <w:t xml:space="preserve"> his net disposable income </w:t>
      </w:r>
      <w:r w:rsidR="00F81AE5" w:rsidRPr="002C071C">
        <w:rPr>
          <w:rFonts w:cs="Arial"/>
          <w:szCs w:val="24"/>
        </w:rPr>
        <w:t xml:space="preserve">to </w:t>
      </w:r>
      <w:r w:rsidR="00F4215F" w:rsidRPr="002C071C">
        <w:rPr>
          <w:rFonts w:cs="Arial"/>
          <w:szCs w:val="24"/>
        </w:rPr>
        <w:t>under the poverty line. He will not be entitled to a lower contribution or extra cash benefit as long as he has savings or the theoretical value of his own home.</w:t>
      </w:r>
    </w:p>
    <w:p w14:paraId="097043AC" w14:textId="77777777" w:rsidR="00F4215F" w:rsidRPr="002C071C" w:rsidRDefault="00F4215F" w:rsidP="002C071C">
      <w:pPr>
        <w:rPr>
          <w:rFonts w:cs="Arial"/>
          <w:szCs w:val="24"/>
        </w:rPr>
      </w:pPr>
    </w:p>
    <w:p w14:paraId="32E0E08C" w14:textId="478E9A75" w:rsidR="0095547C" w:rsidRPr="002C071C" w:rsidRDefault="00F4215F" w:rsidP="002C071C">
      <w:pPr>
        <w:rPr>
          <w:rFonts w:cs="Arial"/>
          <w:szCs w:val="24"/>
        </w:rPr>
      </w:pPr>
      <w:r w:rsidRPr="002C071C">
        <w:rPr>
          <w:rFonts w:cs="Arial"/>
          <w:szCs w:val="24"/>
        </w:rPr>
        <w:t>If he opts to live in a residential setting, his contribution would be</w:t>
      </w:r>
      <w:r w:rsidR="00803EBA">
        <w:rPr>
          <w:rFonts w:cs="Arial"/>
          <w:szCs w:val="24"/>
        </w:rPr>
        <w:t xml:space="preserve"> </w:t>
      </w:r>
      <w:r w:rsidR="0095547C" w:rsidRPr="002C071C">
        <w:rPr>
          <w:rFonts w:cs="Arial"/>
          <w:szCs w:val="24"/>
        </w:rPr>
        <w:t>2</w:t>
      </w:r>
      <w:r w:rsidR="00FF54B7">
        <w:rPr>
          <w:rFonts w:cs="Arial"/>
          <w:szCs w:val="24"/>
        </w:rPr>
        <w:t xml:space="preserve"> </w:t>
      </w:r>
      <w:r w:rsidR="0095547C" w:rsidRPr="002C071C">
        <w:rPr>
          <w:rFonts w:cs="Arial"/>
          <w:szCs w:val="24"/>
        </w:rPr>
        <w:t>301</w:t>
      </w:r>
      <w:r w:rsidRPr="002C071C">
        <w:rPr>
          <w:rFonts w:cs="Arial"/>
          <w:szCs w:val="24"/>
        </w:rPr>
        <w:t xml:space="preserve"> euro a month</w:t>
      </w:r>
      <w:r w:rsidR="0095547C" w:rsidRPr="002C071C">
        <w:rPr>
          <w:rFonts w:cs="Arial"/>
          <w:szCs w:val="24"/>
        </w:rPr>
        <w:t xml:space="preserve">. This would </w:t>
      </w:r>
      <w:r w:rsidRPr="002C071C">
        <w:rPr>
          <w:rFonts w:cs="Arial"/>
          <w:szCs w:val="24"/>
        </w:rPr>
        <w:t xml:space="preserve">certainly </w:t>
      </w:r>
      <w:r w:rsidR="00F81AE5" w:rsidRPr="002C071C">
        <w:rPr>
          <w:rFonts w:cs="Arial"/>
          <w:szCs w:val="24"/>
        </w:rPr>
        <w:t>lower</w:t>
      </w:r>
      <w:r w:rsidR="0095547C" w:rsidRPr="002C071C">
        <w:rPr>
          <w:rFonts w:cs="Arial"/>
          <w:szCs w:val="24"/>
        </w:rPr>
        <w:t xml:space="preserve"> his net disposable income level under the poverty line. He will not be entitled to a lower contribution or extra cash benefit as long as he has savings or the theoretical value of his own home. He may be required to sell his home or to mortgage his home in order to pay for contribution and his monthly expenses for clothing, washing of his clothes, haird</w:t>
      </w:r>
      <w:r w:rsidR="003562D9">
        <w:rPr>
          <w:rFonts w:cs="Arial"/>
          <w:szCs w:val="24"/>
        </w:rPr>
        <w:t>resser, wine with meals etc</w:t>
      </w:r>
      <w:r w:rsidR="0095547C" w:rsidRPr="002C071C">
        <w:rPr>
          <w:rFonts w:cs="Arial"/>
          <w:szCs w:val="24"/>
        </w:rPr>
        <w:t>.</w:t>
      </w:r>
    </w:p>
    <w:p w14:paraId="78132423" w14:textId="77777777" w:rsidR="0089696E" w:rsidRPr="002C071C" w:rsidRDefault="0089696E" w:rsidP="002C071C">
      <w:pPr>
        <w:rPr>
          <w:rFonts w:cs="Arial"/>
          <w:szCs w:val="24"/>
        </w:rPr>
      </w:pPr>
    </w:p>
    <w:p w14:paraId="115E4549" w14:textId="77777777" w:rsidR="00FB6BC7" w:rsidRPr="002C071C" w:rsidRDefault="00FB6BC7" w:rsidP="002C071C">
      <w:pPr>
        <w:pStyle w:val="Heading3"/>
        <w:rPr>
          <w:rFonts w:cs="Arial"/>
          <w:szCs w:val="24"/>
        </w:rPr>
      </w:pPr>
      <w:bookmarkStart w:id="42" w:name="_Toc452449248"/>
      <w:r w:rsidRPr="002C071C">
        <w:rPr>
          <w:rFonts w:cs="Arial"/>
          <w:szCs w:val="24"/>
        </w:rPr>
        <w:t>Retirement</w:t>
      </w:r>
      <w:bookmarkEnd w:id="42"/>
    </w:p>
    <w:p w14:paraId="6894AAA7" w14:textId="77777777" w:rsidR="00FB6BC7" w:rsidRPr="002C071C" w:rsidRDefault="00FB6BC7" w:rsidP="002C071C">
      <w:pPr>
        <w:rPr>
          <w:rFonts w:cs="Arial"/>
          <w:szCs w:val="24"/>
        </w:rPr>
      </w:pPr>
    </w:p>
    <w:p w14:paraId="2A63BE28" w14:textId="77777777" w:rsidR="00FB6BC7" w:rsidRPr="002C071C" w:rsidRDefault="0095547C" w:rsidP="002C071C">
      <w:pPr>
        <w:rPr>
          <w:rFonts w:cs="Arial"/>
          <w:szCs w:val="24"/>
        </w:rPr>
      </w:pPr>
      <w:r w:rsidRPr="002C071C">
        <w:rPr>
          <w:rFonts w:cs="Arial"/>
          <w:szCs w:val="24"/>
        </w:rPr>
        <w:t>Jon will have the regular retirement benefit all residents have in the Netherlands and in addition his retirement pension as a teacher. Th</w:t>
      </w:r>
      <w:r w:rsidR="004255D4">
        <w:rPr>
          <w:rFonts w:cs="Arial"/>
          <w:szCs w:val="24"/>
        </w:rPr>
        <w:t xml:space="preserve">e total sum would be maximum 70 </w:t>
      </w:r>
      <w:r w:rsidRPr="002C071C">
        <w:rPr>
          <w:rFonts w:cs="Arial"/>
          <w:szCs w:val="24"/>
        </w:rPr>
        <w:t>% of a teacher salary.</w:t>
      </w:r>
    </w:p>
    <w:p w14:paraId="4F82D72D" w14:textId="77777777" w:rsidR="0095547C" w:rsidRPr="002C071C" w:rsidRDefault="0095547C" w:rsidP="002C071C">
      <w:pPr>
        <w:rPr>
          <w:rFonts w:cs="Arial"/>
          <w:szCs w:val="24"/>
        </w:rPr>
      </w:pPr>
    </w:p>
    <w:p w14:paraId="6985C099" w14:textId="77777777" w:rsidR="00FB6BC7" w:rsidRPr="002C071C" w:rsidRDefault="00FB6BC7" w:rsidP="002C071C">
      <w:pPr>
        <w:pStyle w:val="Heading3"/>
        <w:rPr>
          <w:rFonts w:cs="Arial"/>
          <w:szCs w:val="24"/>
        </w:rPr>
      </w:pPr>
      <w:bookmarkStart w:id="43" w:name="_Toc452449249"/>
      <w:r w:rsidRPr="002C071C">
        <w:rPr>
          <w:rFonts w:cs="Arial"/>
          <w:szCs w:val="24"/>
        </w:rPr>
        <w:t>Additional comments (older people)</w:t>
      </w:r>
      <w:bookmarkEnd w:id="43"/>
    </w:p>
    <w:p w14:paraId="4B3A92F6" w14:textId="77777777" w:rsidR="0002056F" w:rsidRPr="002C071C" w:rsidRDefault="0002056F" w:rsidP="002C071C">
      <w:pPr>
        <w:rPr>
          <w:rFonts w:cs="Arial"/>
          <w:szCs w:val="24"/>
        </w:rPr>
      </w:pPr>
    </w:p>
    <w:p w14:paraId="2124B7FE" w14:textId="77777777" w:rsidR="00FB6BC7" w:rsidRPr="002C071C" w:rsidRDefault="00EC164F" w:rsidP="002C071C">
      <w:pPr>
        <w:rPr>
          <w:rFonts w:cs="Arial"/>
          <w:szCs w:val="24"/>
        </w:rPr>
      </w:pPr>
      <w:r w:rsidRPr="002C071C">
        <w:rPr>
          <w:rFonts w:cs="Arial"/>
          <w:szCs w:val="24"/>
        </w:rPr>
        <w:t>No comments</w:t>
      </w:r>
      <w:r w:rsidR="00803EBA">
        <w:rPr>
          <w:rFonts w:cs="Arial"/>
          <w:szCs w:val="24"/>
        </w:rPr>
        <w:t>.</w:t>
      </w:r>
    </w:p>
    <w:p w14:paraId="18B34FD6" w14:textId="77777777" w:rsidR="006E48B3" w:rsidRPr="002C071C" w:rsidRDefault="006E48B3" w:rsidP="002C071C">
      <w:pPr>
        <w:spacing w:after="200" w:line="276" w:lineRule="auto"/>
        <w:rPr>
          <w:rFonts w:eastAsiaTheme="majorEastAsia" w:cs="Arial"/>
          <w:b/>
          <w:bCs/>
          <w:szCs w:val="24"/>
          <w:lang w:bidi="en-US"/>
        </w:rPr>
      </w:pPr>
      <w:r w:rsidRPr="002C071C">
        <w:rPr>
          <w:rFonts w:cs="Arial"/>
          <w:szCs w:val="24"/>
        </w:rPr>
        <w:br w:type="page"/>
      </w:r>
    </w:p>
    <w:p w14:paraId="320A7FF0" w14:textId="77777777" w:rsidR="00FB6BC7" w:rsidRPr="002C071C" w:rsidRDefault="00FB6BC7" w:rsidP="002C071C">
      <w:pPr>
        <w:pStyle w:val="Heading1"/>
        <w:numPr>
          <w:ilvl w:val="0"/>
          <w:numId w:val="0"/>
        </w:numPr>
        <w:ind w:left="567" w:hanging="567"/>
        <w:rPr>
          <w:rFonts w:cs="Arial"/>
          <w:szCs w:val="24"/>
        </w:rPr>
      </w:pPr>
      <w:bookmarkStart w:id="44" w:name="_Toc452449250"/>
      <w:r w:rsidRPr="002C071C">
        <w:rPr>
          <w:rFonts w:cs="Arial"/>
          <w:szCs w:val="24"/>
        </w:rPr>
        <w:lastRenderedPageBreak/>
        <w:t>PART B: CRITIQUE AND EVALUATION</w:t>
      </w:r>
      <w:bookmarkEnd w:id="44"/>
    </w:p>
    <w:p w14:paraId="57DAE0B2" w14:textId="77777777" w:rsidR="00FB6BC7" w:rsidRPr="002C071C" w:rsidRDefault="00FB6BC7" w:rsidP="002C071C">
      <w:pPr>
        <w:rPr>
          <w:rFonts w:cs="Arial"/>
          <w:szCs w:val="24"/>
        </w:rPr>
      </w:pPr>
    </w:p>
    <w:p w14:paraId="02EAE396" w14:textId="77777777" w:rsidR="00FB6BC7" w:rsidRPr="002C071C" w:rsidRDefault="0085293C" w:rsidP="002C071C">
      <w:pPr>
        <w:pStyle w:val="Heading1"/>
        <w:rPr>
          <w:rFonts w:cs="Arial"/>
          <w:szCs w:val="24"/>
        </w:rPr>
      </w:pPr>
      <w:bookmarkStart w:id="45" w:name="_Toc452449251"/>
      <w:r w:rsidRPr="002C071C">
        <w:rPr>
          <w:rFonts w:cs="Arial"/>
          <w:szCs w:val="24"/>
        </w:rPr>
        <w:t>Critique and evaluation of specific benefits/s</w:t>
      </w:r>
      <w:r w:rsidR="00FB6BC7" w:rsidRPr="002C071C">
        <w:rPr>
          <w:rFonts w:cs="Arial"/>
          <w:szCs w:val="24"/>
        </w:rPr>
        <w:t>chemes</w:t>
      </w:r>
      <w:bookmarkEnd w:id="45"/>
    </w:p>
    <w:p w14:paraId="08299995" w14:textId="77777777" w:rsidR="00FB6BC7" w:rsidRPr="002C071C" w:rsidRDefault="00FB6BC7" w:rsidP="002C071C">
      <w:pPr>
        <w:rPr>
          <w:rFonts w:cs="Arial"/>
          <w:szCs w:val="24"/>
        </w:rPr>
      </w:pPr>
    </w:p>
    <w:p w14:paraId="3EF5A36D" w14:textId="77777777" w:rsidR="00FB6BC7" w:rsidRPr="002C071C" w:rsidRDefault="00FB6BC7" w:rsidP="002C071C">
      <w:pPr>
        <w:pStyle w:val="Heading2"/>
        <w:rPr>
          <w:rFonts w:cs="Arial"/>
          <w:szCs w:val="24"/>
        </w:rPr>
      </w:pPr>
      <w:bookmarkStart w:id="46" w:name="_Toc452449252"/>
      <w:r w:rsidRPr="002C071C">
        <w:rPr>
          <w:rFonts w:cs="Arial"/>
          <w:szCs w:val="24"/>
        </w:rPr>
        <w:t>Services, devices and assistance</w:t>
      </w:r>
      <w:bookmarkEnd w:id="46"/>
    </w:p>
    <w:p w14:paraId="708B6334" w14:textId="77777777" w:rsidR="00FB6BC7" w:rsidRPr="002C071C" w:rsidRDefault="00FB6BC7" w:rsidP="002C071C">
      <w:pPr>
        <w:rPr>
          <w:rFonts w:cs="Arial"/>
          <w:szCs w:val="24"/>
        </w:rPr>
      </w:pPr>
    </w:p>
    <w:p w14:paraId="2E69B1E9" w14:textId="77777777" w:rsidR="00EC43AC" w:rsidRPr="00803EBA" w:rsidRDefault="00EC43AC" w:rsidP="00803EBA">
      <w:pPr>
        <w:pStyle w:val="ListParagraph"/>
        <w:numPr>
          <w:ilvl w:val="0"/>
          <w:numId w:val="17"/>
        </w:numPr>
        <w:ind w:left="567" w:hanging="567"/>
        <w:rPr>
          <w:rFonts w:cs="Arial"/>
          <w:szCs w:val="24"/>
        </w:rPr>
      </w:pPr>
      <w:r w:rsidRPr="00803EBA">
        <w:rPr>
          <w:rFonts w:cs="Arial"/>
          <w:szCs w:val="24"/>
        </w:rPr>
        <w:t>Devices (including assistive technologies)</w:t>
      </w:r>
    </w:p>
    <w:p w14:paraId="27DB0067" w14:textId="77777777" w:rsidR="00EC43AC" w:rsidRPr="002C071C" w:rsidRDefault="00EC43AC" w:rsidP="002C071C">
      <w:pPr>
        <w:rPr>
          <w:rFonts w:cs="Arial"/>
          <w:szCs w:val="24"/>
        </w:rPr>
      </w:pPr>
    </w:p>
    <w:p w14:paraId="17AB3135" w14:textId="77777777" w:rsidR="00512654" w:rsidRDefault="00174AD9" w:rsidP="002C071C">
      <w:pPr>
        <w:rPr>
          <w:rFonts w:cs="Arial"/>
          <w:szCs w:val="24"/>
        </w:rPr>
      </w:pPr>
      <w:r w:rsidRPr="002C071C">
        <w:rPr>
          <w:rFonts w:cs="Arial"/>
          <w:szCs w:val="24"/>
        </w:rPr>
        <w:t>A wide range of devices are available for people with disabi</w:t>
      </w:r>
      <w:r w:rsidR="00070C3A" w:rsidRPr="002C071C">
        <w:rPr>
          <w:rFonts w:cs="Arial"/>
          <w:szCs w:val="24"/>
        </w:rPr>
        <w:t>lities</w:t>
      </w:r>
      <w:r w:rsidRPr="002C071C">
        <w:rPr>
          <w:rFonts w:cs="Arial"/>
          <w:szCs w:val="24"/>
        </w:rPr>
        <w:t>.</w:t>
      </w:r>
      <w:r w:rsidR="00070C3A" w:rsidRPr="002C071C">
        <w:rPr>
          <w:rFonts w:cs="Arial"/>
          <w:szCs w:val="24"/>
        </w:rPr>
        <w:t xml:space="preserve"> Since issuing and paying for devices is based on 4 different Acts and each Act has its own eligibility criteria and assessment procedures, persons with disabilities do not always know of all possibilities and know of all their rights. </w:t>
      </w:r>
      <w:r w:rsidR="00512654" w:rsidRPr="002C071C">
        <w:rPr>
          <w:rFonts w:cs="Arial"/>
          <w:szCs w:val="24"/>
        </w:rPr>
        <w:t>Even for assessors it can be difficult to know which institute or which act should be applied for.</w:t>
      </w:r>
    </w:p>
    <w:p w14:paraId="1D8B842A" w14:textId="77777777" w:rsidR="00803EBA" w:rsidRPr="002C071C" w:rsidRDefault="00803EBA" w:rsidP="002C071C">
      <w:pPr>
        <w:rPr>
          <w:rFonts w:cs="Arial"/>
          <w:szCs w:val="24"/>
        </w:rPr>
      </w:pPr>
    </w:p>
    <w:p w14:paraId="0C5A04CB" w14:textId="77777777" w:rsidR="00070C3A" w:rsidRPr="002C071C" w:rsidRDefault="00070C3A" w:rsidP="002C071C">
      <w:pPr>
        <w:rPr>
          <w:rFonts w:cs="Arial"/>
          <w:szCs w:val="24"/>
        </w:rPr>
      </w:pPr>
      <w:r w:rsidRPr="002C071C">
        <w:rPr>
          <w:rFonts w:cs="Arial"/>
          <w:szCs w:val="24"/>
        </w:rPr>
        <w:t xml:space="preserve">Devices issued by municipalities based on the Social Support Act are best known. </w:t>
      </w:r>
    </w:p>
    <w:p w14:paraId="7476A8CC" w14:textId="77777777" w:rsidR="00512654" w:rsidRPr="002C071C" w:rsidRDefault="00512654" w:rsidP="002C071C">
      <w:pPr>
        <w:rPr>
          <w:rFonts w:cs="Arial"/>
          <w:szCs w:val="24"/>
        </w:rPr>
      </w:pPr>
    </w:p>
    <w:p w14:paraId="07369E23" w14:textId="77777777" w:rsidR="00070C3A" w:rsidRPr="002C071C" w:rsidRDefault="00070C3A" w:rsidP="002C071C">
      <w:pPr>
        <w:rPr>
          <w:rFonts w:cs="Arial"/>
          <w:szCs w:val="24"/>
        </w:rPr>
      </w:pPr>
      <w:r w:rsidRPr="002C071C">
        <w:rPr>
          <w:rFonts w:cs="Arial"/>
          <w:szCs w:val="24"/>
        </w:rPr>
        <w:t>Assessment procedure</w:t>
      </w:r>
      <w:r w:rsidR="00512654" w:rsidRPr="002C071C">
        <w:rPr>
          <w:rFonts w:cs="Arial"/>
          <w:szCs w:val="24"/>
        </w:rPr>
        <w:t>s</w:t>
      </w:r>
      <w:r w:rsidRPr="002C071C">
        <w:rPr>
          <w:rFonts w:cs="Arial"/>
          <w:szCs w:val="24"/>
        </w:rPr>
        <w:t xml:space="preserve"> are experienced as bureaucratic</w:t>
      </w:r>
      <w:r w:rsidR="00512654" w:rsidRPr="002C071C">
        <w:rPr>
          <w:rFonts w:cs="Arial"/>
          <w:szCs w:val="24"/>
        </w:rPr>
        <w:t xml:space="preserve"> and sometimes </w:t>
      </w:r>
      <w:r w:rsidRPr="002C071C">
        <w:rPr>
          <w:rFonts w:cs="Arial"/>
          <w:szCs w:val="24"/>
        </w:rPr>
        <w:t xml:space="preserve">humiliating because municipalities have discretionary freedom to decide on </w:t>
      </w:r>
      <w:r w:rsidR="003468D1" w:rsidRPr="002C071C">
        <w:rPr>
          <w:rFonts w:cs="Arial"/>
          <w:szCs w:val="24"/>
        </w:rPr>
        <w:t xml:space="preserve">the </w:t>
      </w:r>
      <w:r w:rsidRPr="002C071C">
        <w:rPr>
          <w:rFonts w:cs="Arial"/>
          <w:szCs w:val="24"/>
        </w:rPr>
        <w:t>necessity of devices in individual situations</w:t>
      </w:r>
      <w:r w:rsidR="00512654" w:rsidRPr="002C071C">
        <w:rPr>
          <w:rFonts w:cs="Arial"/>
          <w:szCs w:val="24"/>
        </w:rPr>
        <w:t>. P</w:t>
      </w:r>
      <w:r w:rsidRPr="002C071C">
        <w:rPr>
          <w:rFonts w:cs="Arial"/>
          <w:szCs w:val="24"/>
        </w:rPr>
        <w:t>eople with a disability have to prove the severity of their disability in order to be eligible.</w:t>
      </w:r>
      <w:r w:rsidR="0006515A" w:rsidRPr="002C071C">
        <w:rPr>
          <w:rFonts w:cs="Arial"/>
          <w:szCs w:val="24"/>
        </w:rPr>
        <w:t xml:space="preserve"> Paying contributions is </w:t>
      </w:r>
      <w:r w:rsidR="00512654" w:rsidRPr="002C071C">
        <w:rPr>
          <w:rFonts w:cs="Arial"/>
          <w:szCs w:val="24"/>
        </w:rPr>
        <w:t xml:space="preserve">a less humiliating process since users </w:t>
      </w:r>
      <w:r w:rsidR="007068FA" w:rsidRPr="002C071C">
        <w:rPr>
          <w:rFonts w:cs="Arial"/>
          <w:szCs w:val="24"/>
        </w:rPr>
        <w:t xml:space="preserve">don’t have to show what they earn </w:t>
      </w:r>
      <w:r w:rsidR="00696679" w:rsidRPr="002C071C">
        <w:rPr>
          <w:rFonts w:cs="Arial"/>
          <w:szCs w:val="24"/>
        </w:rPr>
        <w:t xml:space="preserve">or what disability related expenses they might already have </w:t>
      </w:r>
      <w:r w:rsidR="007068FA" w:rsidRPr="002C071C">
        <w:rPr>
          <w:rFonts w:cs="Arial"/>
          <w:szCs w:val="24"/>
        </w:rPr>
        <w:t xml:space="preserve">at the local municipal office. They </w:t>
      </w:r>
      <w:r w:rsidR="00512654" w:rsidRPr="002C071C">
        <w:rPr>
          <w:rFonts w:cs="Arial"/>
          <w:szCs w:val="24"/>
        </w:rPr>
        <w:t xml:space="preserve">pay their </w:t>
      </w:r>
      <w:r w:rsidR="007068FA" w:rsidRPr="002C071C">
        <w:rPr>
          <w:rFonts w:cs="Arial"/>
          <w:szCs w:val="24"/>
        </w:rPr>
        <w:t>contributions</w:t>
      </w:r>
      <w:r w:rsidR="00512654" w:rsidRPr="002C071C">
        <w:rPr>
          <w:rFonts w:cs="Arial"/>
          <w:szCs w:val="24"/>
        </w:rPr>
        <w:t xml:space="preserve"> at a national administrative authority</w:t>
      </w:r>
      <w:r w:rsidR="007068FA" w:rsidRPr="002C071C">
        <w:rPr>
          <w:rStyle w:val="FootnoteReference"/>
          <w:rFonts w:cs="Arial"/>
          <w:sz w:val="24"/>
          <w:szCs w:val="24"/>
        </w:rPr>
        <w:footnoteReference w:id="45"/>
      </w:r>
      <w:r w:rsidR="00512654" w:rsidRPr="002C071C">
        <w:rPr>
          <w:rFonts w:cs="Arial"/>
          <w:szCs w:val="24"/>
        </w:rPr>
        <w:t xml:space="preserve"> who </w:t>
      </w:r>
      <w:r w:rsidR="007068FA" w:rsidRPr="002C071C">
        <w:rPr>
          <w:rFonts w:cs="Arial"/>
          <w:szCs w:val="24"/>
        </w:rPr>
        <w:t xml:space="preserve">automatically gets all income </w:t>
      </w:r>
      <w:r w:rsidR="00696679" w:rsidRPr="002C071C">
        <w:rPr>
          <w:rFonts w:cs="Arial"/>
          <w:szCs w:val="24"/>
        </w:rPr>
        <w:t xml:space="preserve">and expense </w:t>
      </w:r>
      <w:r w:rsidR="007068FA" w:rsidRPr="002C071C">
        <w:rPr>
          <w:rFonts w:cs="Arial"/>
          <w:szCs w:val="24"/>
        </w:rPr>
        <w:t>data of users from national Tax Authority.</w:t>
      </w:r>
    </w:p>
    <w:p w14:paraId="555D5A4A" w14:textId="77777777" w:rsidR="00070C3A" w:rsidRPr="002C071C" w:rsidRDefault="00070C3A" w:rsidP="002C071C">
      <w:pPr>
        <w:rPr>
          <w:rFonts w:cs="Arial"/>
          <w:szCs w:val="24"/>
        </w:rPr>
      </w:pPr>
    </w:p>
    <w:p w14:paraId="795D9DD9" w14:textId="77777777" w:rsidR="00512654" w:rsidRPr="002C071C" w:rsidRDefault="00512654" w:rsidP="002C071C">
      <w:pPr>
        <w:rPr>
          <w:rFonts w:cs="Arial"/>
          <w:szCs w:val="24"/>
        </w:rPr>
      </w:pPr>
      <w:r w:rsidRPr="002C071C">
        <w:rPr>
          <w:rFonts w:cs="Arial"/>
          <w:szCs w:val="24"/>
        </w:rPr>
        <w:t xml:space="preserve">The </w:t>
      </w:r>
      <w:r w:rsidR="00070C3A" w:rsidRPr="002C071C">
        <w:rPr>
          <w:rFonts w:cs="Arial"/>
          <w:szCs w:val="24"/>
        </w:rPr>
        <w:t xml:space="preserve">Social Support Act </w:t>
      </w:r>
      <w:r w:rsidRPr="002C071C">
        <w:rPr>
          <w:rFonts w:cs="Arial"/>
          <w:szCs w:val="24"/>
        </w:rPr>
        <w:t>obliges</w:t>
      </w:r>
      <w:r w:rsidR="00070C3A" w:rsidRPr="002C071C">
        <w:rPr>
          <w:rFonts w:cs="Arial"/>
          <w:szCs w:val="24"/>
        </w:rPr>
        <w:t xml:space="preserve"> </w:t>
      </w:r>
      <w:r w:rsidRPr="002C071C">
        <w:rPr>
          <w:rFonts w:cs="Arial"/>
          <w:szCs w:val="24"/>
        </w:rPr>
        <w:t>municipalities</w:t>
      </w:r>
      <w:r w:rsidR="00070C3A" w:rsidRPr="002C071C">
        <w:rPr>
          <w:rFonts w:cs="Arial"/>
          <w:szCs w:val="24"/>
        </w:rPr>
        <w:t xml:space="preserve"> </w:t>
      </w:r>
      <w:r w:rsidR="00624EDA" w:rsidRPr="002C071C">
        <w:rPr>
          <w:rFonts w:cs="Arial"/>
          <w:szCs w:val="24"/>
        </w:rPr>
        <w:t xml:space="preserve">and town councils </w:t>
      </w:r>
      <w:r w:rsidR="00070C3A" w:rsidRPr="002C071C">
        <w:rPr>
          <w:rFonts w:cs="Arial"/>
          <w:szCs w:val="24"/>
        </w:rPr>
        <w:t xml:space="preserve">to </w:t>
      </w:r>
      <w:r w:rsidRPr="002C071C">
        <w:rPr>
          <w:rFonts w:cs="Arial"/>
          <w:szCs w:val="24"/>
        </w:rPr>
        <w:t xml:space="preserve">consult with people with disabilities on </w:t>
      </w:r>
      <w:r w:rsidR="00070C3A" w:rsidRPr="002C071C">
        <w:rPr>
          <w:rFonts w:cs="Arial"/>
          <w:szCs w:val="24"/>
        </w:rPr>
        <w:t>pol</w:t>
      </w:r>
      <w:r w:rsidRPr="002C071C">
        <w:rPr>
          <w:rFonts w:cs="Arial"/>
          <w:szCs w:val="24"/>
        </w:rPr>
        <w:t>i</w:t>
      </w:r>
      <w:r w:rsidR="00070C3A" w:rsidRPr="002C071C">
        <w:rPr>
          <w:rFonts w:cs="Arial"/>
          <w:szCs w:val="24"/>
        </w:rPr>
        <w:t xml:space="preserve">cies </w:t>
      </w:r>
      <w:r w:rsidRPr="002C071C">
        <w:rPr>
          <w:rFonts w:cs="Arial"/>
          <w:szCs w:val="24"/>
        </w:rPr>
        <w:t xml:space="preserve">regarding what devices should be issued under what conditions and </w:t>
      </w:r>
      <w:r w:rsidR="00F81AE5" w:rsidRPr="002C071C">
        <w:rPr>
          <w:rFonts w:cs="Arial"/>
          <w:szCs w:val="24"/>
        </w:rPr>
        <w:t>how assessment</w:t>
      </w:r>
      <w:r w:rsidRPr="002C071C">
        <w:rPr>
          <w:rFonts w:cs="Arial"/>
          <w:szCs w:val="24"/>
        </w:rPr>
        <w:t xml:space="preserve"> procedures should be. The majority of people applying for devices are elderly people applying for mobility devices (scoot mobile). There is a tendency in the consultation process within municipalities to discuss mostly devices </w:t>
      </w:r>
      <w:r w:rsidR="00696679" w:rsidRPr="002C071C">
        <w:rPr>
          <w:rFonts w:cs="Arial"/>
          <w:szCs w:val="24"/>
        </w:rPr>
        <w:t xml:space="preserve">with </w:t>
      </w:r>
      <w:r w:rsidRPr="002C071C">
        <w:rPr>
          <w:rFonts w:cs="Arial"/>
          <w:szCs w:val="24"/>
        </w:rPr>
        <w:t>the group of elderly users. This could lead to less information on the needs of younger persons with a disability or children with a disability.</w:t>
      </w:r>
    </w:p>
    <w:p w14:paraId="177D8D4A" w14:textId="77777777" w:rsidR="00070C3A" w:rsidRPr="002C071C" w:rsidRDefault="00070C3A" w:rsidP="002C071C">
      <w:pPr>
        <w:rPr>
          <w:rFonts w:cs="Arial"/>
          <w:szCs w:val="24"/>
        </w:rPr>
      </w:pPr>
    </w:p>
    <w:p w14:paraId="46A2024F" w14:textId="77777777" w:rsidR="00EC43AC" w:rsidRPr="002C071C" w:rsidRDefault="00EC43AC" w:rsidP="00803EBA">
      <w:pPr>
        <w:pStyle w:val="ListParagraph"/>
        <w:numPr>
          <w:ilvl w:val="0"/>
          <w:numId w:val="17"/>
        </w:numPr>
        <w:ind w:left="567" w:hanging="567"/>
        <w:rPr>
          <w:rFonts w:cs="Arial"/>
          <w:szCs w:val="24"/>
        </w:rPr>
      </w:pPr>
      <w:r w:rsidRPr="002C071C">
        <w:rPr>
          <w:rFonts w:cs="Arial"/>
          <w:szCs w:val="24"/>
        </w:rPr>
        <w:t>Personal assistance</w:t>
      </w:r>
    </w:p>
    <w:p w14:paraId="503F73E7" w14:textId="77777777" w:rsidR="00EC43AC" w:rsidRPr="002C071C" w:rsidRDefault="00EC43AC" w:rsidP="002C071C">
      <w:pPr>
        <w:rPr>
          <w:rFonts w:cs="Arial"/>
          <w:szCs w:val="24"/>
        </w:rPr>
      </w:pPr>
    </w:p>
    <w:p w14:paraId="2D4E51A4" w14:textId="77777777" w:rsidR="00691A5A" w:rsidRDefault="00213B41" w:rsidP="002C071C">
      <w:pPr>
        <w:rPr>
          <w:rFonts w:cs="Arial"/>
          <w:szCs w:val="24"/>
        </w:rPr>
      </w:pPr>
      <w:r w:rsidRPr="002C071C">
        <w:rPr>
          <w:rFonts w:cs="Arial"/>
          <w:szCs w:val="24"/>
        </w:rPr>
        <w:t xml:space="preserve">Dutch legislation does not recognise the right to personal assistance as such. National policies are that people with disabilities should be able to get support to live in their own home as long as </w:t>
      </w:r>
      <w:r w:rsidR="00803EBA">
        <w:rPr>
          <w:rFonts w:cs="Arial"/>
          <w:szCs w:val="24"/>
        </w:rPr>
        <w:t>possible.</w:t>
      </w:r>
    </w:p>
    <w:p w14:paraId="309EC98F" w14:textId="77777777" w:rsidR="00803EBA" w:rsidRPr="002C071C" w:rsidRDefault="00803EBA" w:rsidP="002C071C">
      <w:pPr>
        <w:rPr>
          <w:rFonts w:cs="Arial"/>
          <w:szCs w:val="24"/>
        </w:rPr>
      </w:pPr>
    </w:p>
    <w:p w14:paraId="56A749A4" w14:textId="77777777" w:rsidR="001379CA" w:rsidRDefault="00213B41" w:rsidP="002C071C">
      <w:pPr>
        <w:rPr>
          <w:rFonts w:cs="Arial"/>
          <w:szCs w:val="24"/>
        </w:rPr>
      </w:pPr>
      <w:r w:rsidRPr="002C071C">
        <w:rPr>
          <w:rFonts w:cs="Arial"/>
          <w:szCs w:val="24"/>
        </w:rPr>
        <w:t>It is recognized that peop</w:t>
      </w:r>
      <w:r w:rsidR="00667FE6" w:rsidRPr="002C071C">
        <w:rPr>
          <w:rFonts w:cs="Arial"/>
          <w:szCs w:val="24"/>
        </w:rPr>
        <w:t xml:space="preserve">le </w:t>
      </w:r>
      <w:r w:rsidRPr="002C071C">
        <w:rPr>
          <w:rFonts w:cs="Arial"/>
          <w:szCs w:val="24"/>
        </w:rPr>
        <w:t>with disabilities need other people for their personal care, for support in daily acti</w:t>
      </w:r>
      <w:r w:rsidR="00667FE6" w:rsidRPr="002C071C">
        <w:rPr>
          <w:rFonts w:cs="Arial"/>
          <w:szCs w:val="24"/>
        </w:rPr>
        <w:t xml:space="preserve">vities </w:t>
      </w:r>
      <w:r w:rsidRPr="002C071C">
        <w:rPr>
          <w:rFonts w:cs="Arial"/>
          <w:szCs w:val="24"/>
        </w:rPr>
        <w:t xml:space="preserve">and for medical care. Such assistance can be given based on three different Acts (Social </w:t>
      </w:r>
      <w:r w:rsidR="00667FE6" w:rsidRPr="002C071C">
        <w:rPr>
          <w:rFonts w:cs="Arial"/>
          <w:szCs w:val="24"/>
        </w:rPr>
        <w:t>Support</w:t>
      </w:r>
      <w:r w:rsidRPr="002C071C">
        <w:rPr>
          <w:rFonts w:cs="Arial"/>
          <w:szCs w:val="24"/>
        </w:rPr>
        <w:t xml:space="preserve"> A</w:t>
      </w:r>
      <w:r w:rsidR="00667FE6" w:rsidRPr="002C071C">
        <w:rPr>
          <w:rFonts w:cs="Arial"/>
          <w:szCs w:val="24"/>
        </w:rPr>
        <w:t xml:space="preserve">ct, </w:t>
      </w:r>
      <w:r w:rsidR="003468D1" w:rsidRPr="002C071C">
        <w:rPr>
          <w:rFonts w:cs="Arial"/>
          <w:szCs w:val="24"/>
        </w:rPr>
        <w:t xml:space="preserve">the </w:t>
      </w:r>
      <w:r w:rsidR="00667FE6" w:rsidRPr="002C071C">
        <w:rPr>
          <w:rFonts w:cs="Arial"/>
          <w:szCs w:val="24"/>
        </w:rPr>
        <w:t xml:space="preserve">Long Term Care Act </w:t>
      </w:r>
      <w:r w:rsidR="003468D1" w:rsidRPr="002C071C">
        <w:rPr>
          <w:rFonts w:cs="Arial"/>
          <w:szCs w:val="24"/>
        </w:rPr>
        <w:t xml:space="preserve">and the </w:t>
      </w:r>
      <w:r w:rsidR="00667FE6" w:rsidRPr="002C071C">
        <w:rPr>
          <w:rFonts w:cs="Arial"/>
          <w:szCs w:val="24"/>
        </w:rPr>
        <w:t>Health Insurance Act. The demarcation between the three is very difficult to know for both people with disabilities a</w:t>
      </w:r>
      <w:r w:rsidR="003468D1" w:rsidRPr="002C071C">
        <w:rPr>
          <w:rFonts w:cs="Arial"/>
          <w:szCs w:val="24"/>
        </w:rPr>
        <w:t>nd</w:t>
      </w:r>
      <w:r w:rsidR="00667FE6" w:rsidRPr="002C071C">
        <w:rPr>
          <w:rFonts w:cs="Arial"/>
          <w:szCs w:val="24"/>
        </w:rPr>
        <w:t xml:space="preserve"> for the functionaries who do assessments. People </w:t>
      </w:r>
      <w:r w:rsidR="00667FE6" w:rsidRPr="002C071C">
        <w:rPr>
          <w:rFonts w:cs="Arial"/>
          <w:szCs w:val="24"/>
        </w:rPr>
        <w:lastRenderedPageBreak/>
        <w:t>can, but not always, combine applications and make use of all three. At the same time municipal</w:t>
      </w:r>
      <w:r w:rsidR="001379CA" w:rsidRPr="002C071C">
        <w:rPr>
          <w:rFonts w:cs="Arial"/>
          <w:szCs w:val="24"/>
        </w:rPr>
        <w:t>ities and H</w:t>
      </w:r>
      <w:r w:rsidR="00667FE6" w:rsidRPr="002C071C">
        <w:rPr>
          <w:rFonts w:cs="Arial"/>
          <w:szCs w:val="24"/>
        </w:rPr>
        <w:t>ealth Care Insure</w:t>
      </w:r>
      <w:r w:rsidR="001379CA" w:rsidRPr="002C071C">
        <w:rPr>
          <w:rFonts w:cs="Arial"/>
          <w:szCs w:val="24"/>
        </w:rPr>
        <w:t>r</w:t>
      </w:r>
      <w:r w:rsidR="00667FE6" w:rsidRPr="002C071C">
        <w:rPr>
          <w:rFonts w:cs="Arial"/>
          <w:szCs w:val="24"/>
        </w:rPr>
        <w:t xml:space="preserve">s might refer applicants to each other in order to avoid </w:t>
      </w:r>
      <w:r w:rsidR="003468D1" w:rsidRPr="002C071C">
        <w:rPr>
          <w:rFonts w:cs="Arial"/>
          <w:szCs w:val="24"/>
        </w:rPr>
        <w:t xml:space="preserve">the </w:t>
      </w:r>
      <w:r w:rsidR="00667FE6" w:rsidRPr="002C071C">
        <w:rPr>
          <w:rFonts w:cs="Arial"/>
          <w:szCs w:val="24"/>
        </w:rPr>
        <w:t xml:space="preserve">expenses </w:t>
      </w:r>
      <w:r w:rsidR="003468D1" w:rsidRPr="002C071C">
        <w:rPr>
          <w:rFonts w:cs="Arial"/>
          <w:szCs w:val="24"/>
        </w:rPr>
        <w:t>of</w:t>
      </w:r>
      <w:r w:rsidR="00667FE6" w:rsidRPr="002C071C">
        <w:rPr>
          <w:rFonts w:cs="Arial"/>
          <w:szCs w:val="24"/>
        </w:rPr>
        <w:t xml:space="preserve"> granting personal assistance</w:t>
      </w:r>
      <w:r w:rsidR="00803EBA">
        <w:rPr>
          <w:rFonts w:cs="Arial"/>
          <w:szCs w:val="24"/>
        </w:rPr>
        <w:t>.</w:t>
      </w:r>
      <w:r w:rsidR="00B60488" w:rsidRPr="002C071C">
        <w:rPr>
          <w:rStyle w:val="FootnoteReference"/>
          <w:rFonts w:cs="Arial"/>
          <w:sz w:val="24"/>
          <w:szCs w:val="24"/>
        </w:rPr>
        <w:footnoteReference w:id="46"/>
      </w:r>
    </w:p>
    <w:p w14:paraId="6AC0F87C" w14:textId="77777777" w:rsidR="00803EBA" w:rsidRPr="002C071C" w:rsidRDefault="00803EBA" w:rsidP="002C071C">
      <w:pPr>
        <w:rPr>
          <w:rFonts w:cs="Arial"/>
          <w:szCs w:val="24"/>
        </w:rPr>
      </w:pPr>
    </w:p>
    <w:p w14:paraId="08099A12" w14:textId="77777777" w:rsidR="001379CA" w:rsidRPr="002C071C" w:rsidRDefault="00667FE6" w:rsidP="002C071C">
      <w:pPr>
        <w:rPr>
          <w:rFonts w:cs="Arial"/>
          <w:szCs w:val="24"/>
        </w:rPr>
      </w:pPr>
      <w:r w:rsidRPr="002C071C">
        <w:rPr>
          <w:rFonts w:cs="Arial"/>
          <w:szCs w:val="24"/>
        </w:rPr>
        <w:t xml:space="preserve">A </w:t>
      </w:r>
      <w:r w:rsidR="002E1A09" w:rsidRPr="002C071C">
        <w:rPr>
          <w:rFonts w:cs="Arial"/>
          <w:szCs w:val="24"/>
        </w:rPr>
        <w:t>municipality</w:t>
      </w:r>
      <w:r w:rsidRPr="002C071C">
        <w:rPr>
          <w:rFonts w:cs="Arial"/>
          <w:szCs w:val="24"/>
        </w:rPr>
        <w:t xml:space="preserve"> might refer a person with a more severe disability to the Long Te</w:t>
      </w:r>
      <w:r w:rsidR="002E1A09" w:rsidRPr="002C071C">
        <w:rPr>
          <w:rFonts w:cs="Arial"/>
          <w:szCs w:val="24"/>
        </w:rPr>
        <w:t>r</w:t>
      </w:r>
      <w:r w:rsidRPr="002C071C">
        <w:rPr>
          <w:rFonts w:cs="Arial"/>
          <w:szCs w:val="24"/>
        </w:rPr>
        <w:t>m Car</w:t>
      </w:r>
      <w:r w:rsidR="002E1A09" w:rsidRPr="002C071C">
        <w:rPr>
          <w:rFonts w:cs="Arial"/>
          <w:szCs w:val="24"/>
        </w:rPr>
        <w:t>e Act</w:t>
      </w:r>
      <w:r w:rsidRPr="002C071C">
        <w:rPr>
          <w:rFonts w:cs="Arial"/>
          <w:szCs w:val="24"/>
        </w:rPr>
        <w:t xml:space="preserve"> to apply for </w:t>
      </w:r>
      <w:r w:rsidR="00B60488" w:rsidRPr="002C071C">
        <w:rPr>
          <w:rFonts w:cs="Arial"/>
          <w:szCs w:val="24"/>
        </w:rPr>
        <w:t xml:space="preserve">a care home as this would mean </w:t>
      </w:r>
      <w:r w:rsidR="001379CA" w:rsidRPr="002C071C">
        <w:rPr>
          <w:rFonts w:cs="Arial"/>
          <w:szCs w:val="24"/>
        </w:rPr>
        <w:t>less expense for the municipality, wh</w:t>
      </w:r>
      <w:r w:rsidR="003468D1" w:rsidRPr="002C071C">
        <w:rPr>
          <w:rFonts w:cs="Arial"/>
          <w:szCs w:val="24"/>
        </w:rPr>
        <w:t>ile</w:t>
      </w:r>
      <w:r w:rsidR="001379CA" w:rsidRPr="002C071C">
        <w:rPr>
          <w:rFonts w:cs="Arial"/>
          <w:szCs w:val="24"/>
        </w:rPr>
        <w:t xml:space="preserve"> a </w:t>
      </w:r>
      <w:r w:rsidR="00B60488" w:rsidRPr="002C071C">
        <w:rPr>
          <w:rFonts w:cs="Arial"/>
          <w:szCs w:val="24"/>
        </w:rPr>
        <w:t>H</w:t>
      </w:r>
      <w:r w:rsidR="001379CA" w:rsidRPr="002C071C">
        <w:rPr>
          <w:rFonts w:cs="Arial"/>
          <w:szCs w:val="24"/>
        </w:rPr>
        <w:t xml:space="preserve">ealth </w:t>
      </w:r>
      <w:r w:rsidR="00B60488" w:rsidRPr="002C071C">
        <w:rPr>
          <w:rFonts w:cs="Arial"/>
          <w:szCs w:val="24"/>
        </w:rPr>
        <w:t>C</w:t>
      </w:r>
      <w:r w:rsidR="001379CA" w:rsidRPr="002C071C">
        <w:rPr>
          <w:rFonts w:cs="Arial"/>
          <w:szCs w:val="24"/>
        </w:rPr>
        <w:t>are insur</w:t>
      </w:r>
      <w:r w:rsidR="00B60488" w:rsidRPr="002C071C">
        <w:rPr>
          <w:rFonts w:cs="Arial"/>
          <w:szCs w:val="24"/>
        </w:rPr>
        <w:t>ance Company who has spent the regional budget</w:t>
      </w:r>
      <w:r w:rsidR="001379CA" w:rsidRPr="002C071C">
        <w:rPr>
          <w:rFonts w:cs="Arial"/>
          <w:szCs w:val="24"/>
        </w:rPr>
        <w:t xml:space="preserve"> might refer </w:t>
      </w:r>
      <w:r w:rsidR="003468D1" w:rsidRPr="002C071C">
        <w:rPr>
          <w:rFonts w:cs="Arial"/>
          <w:szCs w:val="24"/>
        </w:rPr>
        <w:t>a person back</w:t>
      </w:r>
      <w:r w:rsidR="001379CA" w:rsidRPr="002C071C">
        <w:rPr>
          <w:rFonts w:cs="Arial"/>
          <w:szCs w:val="24"/>
        </w:rPr>
        <w:t>. Formally referral is made</w:t>
      </w:r>
      <w:r w:rsidR="003468D1" w:rsidRPr="002C071C">
        <w:rPr>
          <w:rFonts w:cs="Arial"/>
          <w:szCs w:val="24"/>
        </w:rPr>
        <w:t xml:space="preserve"> with the aim of</w:t>
      </w:r>
      <w:r w:rsidR="001379CA" w:rsidRPr="002C071C">
        <w:rPr>
          <w:rFonts w:cs="Arial"/>
          <w:szCs w:val="24"/>
        </w:rPr>
        <w:t xml:space="preserve"> provid</w:t>
      </w:r>
      <w:r w:rsidR="003468D1" w:rsidRPr="002C071C">
        <w:rPr>
          <w:rFonts w:cs="Arial"/>
          <w:szCs w:val="24"/>
        </w:rPr>
        <w:t>ing the</w:t>
      </w:r>
      <w:r w:rsidR="001379CA" w:rsidRPr="002C071C">
        <w:rPr>
          <w:rFonts w:cs="Arial"/>
          <w:szCs w:val="24"/>
        </w:rPr>
        <w:t xml:space="preserve"> best care</w:t>
      </w:r>
      <w:r w:rsidR="00B60488" w:rsidRPr="002C071C">
        <w:rPr>
          <w:rFonts w:cs="Arial"/>
          <w:szCs w:val="24"/>
        </w:rPr>
        <w:t xml:space="preserve"> options and to enable people to live at home as long as possible. </w:t>
      </w:r>
      <w:r w:rsidR="001379CA" w:rsidRPr="002C071C">
        <w:rPr>
          <w:rFonts w:cs="Arial"/>
          <w:szCs w:val="24"/>
        </w:rPr>
        <w:t>In reality financial incentives have an influence.</w:t>
      </w:r>
      <w:r w:rsidR="00691A5A" w:rsidRPr="002C071C">
        <w:rPr>
          <w:rStyle w:val="FootnoteReference"/>
          <w:rFonts w:cs="Arial"/>
          <w:sz w:val="24"/>
          <w:szCs w:val="24"/>
        </w:rPr>
        <w:footnoteReference w:id="47"/>
      </w:r>
    </w:p>
    <w:p w14:paraId="73686307" w14:textId="77777777" w:rsidR="00691A5A" w:rsidRPr="002C071C" w:rsidRDefault="00691A5A" w:rsidP="002C071C">
      <w:pPr>
        <w:rPr>
          <w:rFonts w:cs="Arial"/>
          <w:szCs w:val="24"/>
        </w:rPr>
      </w:pPr>
    </w:p>
    <w:p w14:paraId="06ABF01E" w14:textId="77777777" w:rsidR="00691A5A" w:rsidRPr="002C071C" w:rsidRDefault="00691A5A" w:rsidP="002C071C">
      <w:pPr>
        <w:rPr>
          <w:rFonts w:cs="Arial"/>
          <w:szCs w:val="24"/>
        </w:rPr>
      </w:pPr>
      <w:r w:rsidRPr="002C071C">
        <w:rPr>
          <w:rFonts w:cs="Arial"/>
          <w:szCs w:val="24"/>
        </w:rPr>
        <w:t xml:space="preserve">If people are eligible for care and support based on the Long Term Care Act they </w:t>
      </w:r>
      <w:r w:rsidR="0006515A" w:rsidRPr="002C071C">
        <w:rPr>
          <w:rFonts w:cs="Arial"/>
          <w:szCs w:val="24"/>
        </w:rPr>
        <w:t>m</w:t>
      </w:r>
      <w:r w:rsidRPr="002C071C">
        <w:rPr>
          <w:rFonts w:cs="Arial"/>
          <w:szCs w:val="24"/>
        </w:rPr>
        <w:t>ay receive care and support in their private home on two conditions: a care provider shall have to be found willing to provide the care and the costs of such care should be “efficient”</w:t>
      </w:r>
      <w:r w:rsidR="00803EBA">
        <w:rPr>
          <w:rFonts w:cs="Arial"/>
          <w:szCs w:val="24"/>
        </w:rPr>
        <w:t>.</w:t>
      </w:r>
      <w:r w:rsidRPr="002C071C">
        <w:rPr>
          <w:rStyle w:val="FootnoteReference"/>
          <w:rFonts w:cs="Arial"/>
          <w:sz w:val="24"/>
          <w:szCs w:val="24"/>
        </w:rPr>
        <w:footnoteReference w:id="48"/>
      </w:r>
      <w:r w:rsidRPr="002C071C">
        <w:rPr>
          <w:rFonts w:cs="Arial"/>
          <w:szCs w:val="24"/>
        </w:rPr>
        <w:t xml:space="preserve"> This is laid down in an agreement between ministry of Health, Welfare and Sport and the paying Insurance Companies. According to this agreement the costs of care at home may at maximum be 25</w:t>
      </w:r>
      <w:r w:rsidR="004255D4">
        <w:rPr>
          <w:rFonts w:cs="Arial"/>
          <w:szCs w:val="24"/>
        </w:rPr>
        <w:t xml:space="preserve"> </w:t>
      </w:r>
      <w:r w:rsidRPr="002C071C">
        <w:rPr>
          <w:rFonts w:cs="Arial"/>
          <w:szCs w:val="24"/>
        </w:rPr>
        <w:t>% more expensive then care in an institution and insurance companies should be asked for specific permission.</w:t>
      </w:r>
    </w:p>
    <w:p w14:paraId="0D276A05" w14:textId="77777777" w:rsidR="00691A5A" w:rsidRPr="002C071C" w:rsidRDefault="00691A5A" w:rsidP="002C071C">
      <w:pPr>
        <w:rPr>
          <w:rFonts w:cs="Arial"/>
          <w:szCs w:val="24"/>
        </w:rPr>
      </w:pPr>
    </w:p>
    <w:p w14:paraId="3C1B015B" w14:textId="77777777" w:rsidR="00B60488" w:rsidRPr="002C071C" w:rsidRDefault="00B60488" w:rsidP="002C071C">
      <w:pPr>
        <w:rPr>
          <w:rFonts w:cs="Arial"/>
          <w:szCs w:val="24"/>
        </w:rPr>
      </w:pPr>
      <w:r w:rsidRPr="002C071C">
        <w:rPr>
          <w:rFonts w:cs="Arial"/>
          <w:szCs w:val="24"/>
        </w:rPr>
        <w:t xml:space="preserve">People with disabilities can opt for a personal care budget. This does not grant as much freedom as it used to be in the Netherlands when the instrument was introduced 20 years ago. The budgets </w:t>
      </w:r>
      <w:r w:rsidR="003468D1" w:rsidRPr="002C071C">
        <w:rPr>
          <w:rFonts w:cs="Arial"/>
          <w:szCs w:val="24"/>
        </w:rPr>
        <w:t>are</w:t>
      </w:r>
      <w:r w:rsidRPr="002C071C">
        <w:rPr>
          <w:rFonts w:cs="Arial"/>
          <w:szCs w:val="24"/>
        </w:rPr>
        <w:t xml:space="preserve"> managed by a national administrative authority </w:t>
      </w:r>
      <w:r w:rsidR="003468D1" w:rsidRPr="002C071C">
        <w:rPr>
          <w:rFonts w:cs="Arial"/>
          <w:szCs w:val="24"/>
        </w:rPr>
        <w:t>that</w:t>
      </w:r>
      <w:r w:rsidRPr="002C071C">
        <w:rPr>
          <w:rFonts w:cs="Arial"/>
          <w:szCs w:val="24"/>
        </w:rPr>
        <w:t xml:space="preserve"> checks if care is provided according to allowed descriptions. For instance, the Social Support Act provides care with the aim of participation in</w:t>
      </w:r>
      <w:r w:rsidR="003468D1" w:rsidRPr="002C071C">
        <w:rPr>
          <w:rFonts w:cs="Arial"/>
          <w:szCs w:val="24"/>
        </w:rPr>
        <w:t xml:space="preserve"> local</w:t>
      </w:r>
      <w:r w:rsidRPr="002C071C">
        <w:rPr>
          <w:rFonts w:cs="Arial"/>
          <w:szCs w:val="24"/>
        </w:rPr>
        <w:t xml:space="preserve"> leisure activities. The Long Term Care Act provides basic care</w:t>
      </w:r>
      <w:r w:rsidR="003468D1" w:rsidRPr="002C071C">
        <w:rPr>
          <w:rFonts w:cs="Arial"/>
          <w:szCs w:val="24"/>
        </w:rPr>
        <w:t xml:space="preserve"> and does </w:t>
      </w:r>
      <w:r w:rsidRPr="002C071C">
        <w:rPr>
          <w:rFonts w:cs="Arial"/>
          <w:szCs w:val="24"/>
        </w:rPr>
        <w:t>not</w:t>
      </w:r>
      <w:r w:rsidR="003468D1" w:rsidRPr="002C071C">
        <w:rPr>
          <w:rFonts w:cs="Arial"/>
          <w:szCs w:val="24"/>
        </w:rPr>
        <w:t xml:space="preserve"> pay </w:t>
      </w:r>
      <w:r w:rsidR="00F81AE5" w:rsidRPr="002C071C">
        <w:rPr>
          <w:rFonts w:cs="Arial"/>
          <w:szCs w:val="24"/>
        </w:rPr>
        <w:t>for leisure</w:t>
      </w:r>
      <w:r w:rsidRPr="002C071C">
        <w:rPr>
          <w:rFonts w:cs="Arial"/>
          <w:szCs w:val="24"/>
        </w:rPr>
        <w:t xml:space="preserve"> activities and therapies. The Health Care insurance budgets are restricted to medical care by qualif</w:t>
      </w:r>
      <w:r w:rsidR="004E44A1" w:rsidRPr="002C071C">
        <w:rPr>
          <w:rFonts w:cs="Arial"/>
          <w:szCs w:val="24"/>
        </w:rPr>
        <w:t>ied nurses.</w:t>
      </w:r>
    </w:p>
    <w:p w14:paraId="730FDB18" w14:textId="77777777" w:rsidR="001379CA" w:rsidRPr="002C071C" w:rsidRDefault="001379CA" w:rsidP="002C071C">
      <w:pPr>
        <w:rPr>
          <w:rFonts w:cs="Arial"/>
          <w:szCs w:val="24"/>
        </w:rPr>
      </w:pPr>
    </w:p>
    <w:p w14:paraId="42551C28" w14:textId="77777777" w:rsidR="00EC43AC" w:rsidRPr="002C071C" w:rsidRDefault="000D694B" w:rsidP="00803EBA">
      <w:pPr>
        <w:pStyle w:val="ListParagraph"/>
        <w:numPr>
          <w:ilvl w:val="0"/>
          <w:numId w:val="17"/>
        </w:numPr>
        <w:ind w:left="567" w:hanging="567"/>
        <w:rPr>
          <w:rFonts w:cs="Arial"/>
          <w:szCs w:val="24"/>
        </w:rPr>
      </w:pPr>
      <w:r w:rsidRPr="002C071C">
        <w:rPr>
          <w:rFonts w:cs="Arial"/>
          <w:szCs w:val="24"/>
        </w:rPr>
        <w:t>Other forms of s</w:t>
      </w:r>
      <w:r w:rsidR="00EC43AC" w:rsidRPr="002C071C">
        <w:rPr>
          <w:rFonts w:cs="Arial"/>
          <w:szCs w:val="24"/>
        </w:rPr>
        <w:t>ervice/Assistance</w:t>
      </w:r>
    </w:p>
    <w:p w14:paraId="56260EDC" w14:textId="77777777" w:rsidR="00EC43AC" w:rsidRPr="002C071C" w:rsidRDefault="00EC43AC" w:rsidP="002C071C">
      <w:pPr>
        <w:rPr>
          <w:rFonts w:cs="Arial"/>
          <w:szCs w:val="24"/>
        </w:rPr>
      </w:pPr>
    </w:p>
    <w:p w14:paraId="0D14F015" w14:textId="77777777" w:rsidR="00EC43AC" w:rsidRPr="002C071C" w:rsidRDefault="00B60488" w:rsidP="002C071C">
      <w:pPr>
        <w:rPr>
          <w:rFonts w:cs="Arial"/>
          <w:szCs w:val="24"/>
        </w:rPr>
      </w:pPr>
      <w:r w:rsidRPr="002C071C">
        <w:rPr>
          <w:rFonts w:cs="Arial"/>
          <w:szCs w:val="24"/>
        </w:rPr>
        <w:t>No</w:t>
      </w:r>
      <w:r w:rsidR="003468D1" w:rsidRPr="002C071C">
        <w:rPr>
          <w:rFonts w:cs="Arial"/>
          <w:szCs w:val="24"/>
        </w:rPr>
        <w:t xml:space="preserve"> further</w:t>
      </w:r>
      <w:r w:rsidRPr="002C071C">
        <w:rPr>
          <w:rFonts w:cs="Arial"/>
          <w:szCs w:val="24"/>
        </w:rPr>
        <w:t xml:space="preserve"> comments.</w:t>
      </w:r>
    </w:p>
    <w:p w14:paraId="774B0727" w14:textId="77777777" w:rsidR="00FB6BC7" w:rsidRPr="002C071C" w:rsidRDefault="00FB6BC7" w:rsidP="002C071C">
      <w:pPr>
        <w:rPr>
          <w:rFonts w:cs="Arial"/>
          <w:szCs w:val="24"/>
        </w:rPr>
      </w:pPr>
    </w:p>
    <w:p w14:paraId="145E65D9" w14:textId="77777777" w:rsidR="00FB6BC7" w:rsidRPr="002C071C" w:rsidRDefault="00FB6BC7" w:rsidP="002C071C">
      <w:pPr>
        <w:pStyle w:val="Heading2"/>
        <w:rPr>
          <w:rFonts w:cs="Arial"/>
          <w:szCs w:val="24"/>
        </w:rPr>
      </w:pPr>
      <w:bookmarkStart w:id="47" w:name="_Toc452449253"/>
      <w:r w:rsidRPr="002C071C">
        <w:rPr>
          <w:rFonts w:cs="Arial"/>
          <w:szCs w:val="24"/>
        </w:rPr>
        <w:t>Income protection</w:t>
      </w:r>
      <w:bookmarkEnd w:id="47"/>
    </w:p>
    <w:p w14:paraId="0475E0EB" w14:textId="77777777" w:rsidR="00FB6BC7" w:rsidRPr="002C071C" w:rsidRDefault="00FB6BC7" w:rsidP="002C071C">
      <w:pPr>
        <w:rPr>
          <w:rFonts w:cs="Arial"/>
          <w:szCs w:val="24"/>
        </w:rPr>
      </w:pPr>
    </w:p>
    <w:p w14:paraId="39425BDB" w14:textId="77777777" w:rsidR="00783EED" w:rsidRPr="002C071C" w:rsidRDefault="00783EED" w:rsidP="002C071C">
      <w:pPr>
        <w:rPr>
          <w:rFonts w:cs="Arial"/>
          <w:szCs w:val="24"/>
        </w:rPr>
      </w:pPr>
      <w:r w:rsidRPr="002C071C">
        <w:rPr>
          <w:rFonts w:cs="Arial"/>
          <w:szCs w:val="24"/>
        </w:rPr>
        <w:t xml:space="preserve">Disability benefits for former employees are partly related to </w:t>
      </w:r>
      <w:r w:rsidR="00F81AE5" w:rsidRPr="002C071C">
        <w:rPr>
          <w:rFonts w:cs="Arial"/>
          <w:szCs w:val="24"/>
        </w:rPr>
        <w:t xml:space="preserve">the </w:t>
      </w:r>
      <w:r w:rsidRPr="002C071C">
        <w:rPr>
          <w:rFonts w:cs="Arial"/>
          <w:szCs w:val="24"/>
        </w:rPr>
        <w:t xml:space="preserve">last earned wage and can be above minimum level. People who are found to be fully incapacitated </w:t>
      </w:r>
      <w:r w:rsidR="003468D1" w:rsidRPr="002C071C">
        <w:rPr>
          <w:rFonts w:cs="Arial"/>
          <w:szCs w:val="24"/>
        </w:rPr>
        <w:t>for</w:t>
      </w:r>
      <w:r w:rsidRPr="002C071C">
        <w:rPr>
          <w:rFonts w:cs="Arial"/>
          <w:szCs w:val="24"/>
        </w:rPr>
        <w:t xml:space="preserve"> work due to a disability at </w:t>
      </w:r>
      <w:r w:rsidR="003468D1" w:rsidRPr="002C071C">
        <w:rPr>
          <w:rFonts w:cs="Arial"/>
          <w:szCs w:val="24"/>
        </w:rPr>
        <w:t xml:space="preserve">a </w:t>
      </w:r>
      <w:r w:rsidRPr="002C071C">
        <w:rPr>
          <w:rFonts w:cs="Arial"/>
          <w:szCs w:val="24"/>
        </w:rPr>
        <w:t xml:space="preserve">young age will receive a disability benefit at the net level </w:t>
      </w:r>
      <w:r w:rsidRPr="002C071C">
        <w:rPr>
          <w:rFonts w:cs="Arial"/>
          <w:szCs w:val="24"/>
        </w:rPr>
        <w:lastRenderedPageBreak/>
        <w:t>of 75</w:t>
      </w:r>
      <w:r w:rsidR="004255D4">
        <w:rPr>
          <w:rFonts w:cs="Arial"/>
          <w:szCs w:val="24"/>
        </w:rPr>
        <w:t xml:space="preserve"> </w:t>
      </w:r>
      <w:r w:rsidRPr="002C071C">
        <w:rPr>
          <w:rFonts w:cs="Arial"/>
          <w:szCs w:val="24"/>
        </w:rPr>
        <w:t>% of minimum wage which is 5</w:t>
      </w:r>
      <w:r w:rsidR="004255D4">
        <w:rPr>
          <w:rFonts w:cs="Arial"/>
          <w:szCs w:val="24"/>
        </w:rPr>
        <w:t xml:space="preserve"> </w:t>
      </w:r>
      <w:r w:rsidRPr="002C071C">
        <w:rPr>
          <w:rFonts w:cs="Arial"/>
          <w:szCs w:val="24"/>
        </w:rPr>
        <w:t>% above minimum level. These benefits are not means and income tested within the household.</w:t>
      </w:r>
    </w:p>
    <w:p w14:paraId="41CABB26" w14:textId="77777777" w:rsidR="00783EED" w:rsidRPr="002C071C" w:rsidRDefault="00783EED" w:rsidP="002C071C">
      <w:pPr>
        <w:rPr>
          <w:rFonts w:cs="Arial"/>
          <w:szCs w:val="24"/>
        </w:rPr>
      </w:pPr>
    </w:p>
    <w:p w14:paraId="197A6B70" w14:textId="77777777" w:rsidR="00AD1FAD" w:rsidRDefault="00783EED" w:rsidP="00256050">
      <w:pPr>
        <w:rPr>
          <w:rFonts w:cs="Arial"/>
          <w:szCs w:val="24"/>
        </w:rPr>
      </w:pPr>
      <w:r w:rsidRPr="002C071C">
        <w:rPr>
          <w:rFonts w:cs="Arial"/>
          <w:szCs w:val="24"/>
        </w:rPr>
        <w:t xml:space="preserve">People with disabilities </w:t>
      </w:r>
      <w:r w:rsidR="00F81AE5" w:rsidRPr="002C071C">
        <w:rPr>
          <w:rFonts w:cs="Arial"/>
          <w:szCs w:val="24"/>
        </w:rPr>
        <w:t>who were</w:t>
      </w:r>
      <w:r w:rsidRPr="002C071C">
        <w:rPr>
          <w:rFonts w:cs="Arial"/>
          <w:szCs w:val="24"/>
        </w:rPr>
        <w:t xml:space="preserve"> </w:t>
      </w:r>
      <w:r w:rsidR="00D25E7F" w:rsidRPr="002C071C">
        <w:rPr>
          <w:rFonts w:cs="Arial"/>
          <w:szCs w:val="24"/>
        </w:rPr>
        <w:t>self-employed</w:t>
      </w:r>
      <w:r w:rsidRPr="002C071C">
        <w:rPr>
          <w:rFonts w:cs="Arial"/>
          <w:szCs w:val="24"/>
        </w:rPr>
        <w:t xml:space="preserve"> and people who were disabled at </w:t>
      </w:r>
      <w:r w:rsidR="003468D1" w:rsidRPr="002C071C">
        <w:rPr>
          <w:rFonts w:cs="Arial"/>
          <w:szCs w:val="24"/>
        </w:rPr>
        <w:t xml:space="preserve">a </w:t>
      </w:r>
      <w:r w:rsidR="00AD1FAD" w:rsidRPr="002C071C">
        <w:rPr>
          <w:rFonts w:cs="Arial"/>
          <w:szCs w:val="24"/>
        </w:rPr>
        <w:t xml:space="preserve">young </w:t>
      </w:r>
      <w:r w:rsidRPr="002C071C">
        <w:rPr>
          <w:rFonts w:cs="Arial"/>
          <w:szCs w:val="24"/>
        </w:rPr>
        <w:t>age but are assesse</w:t>
      </w:r>
      <w:r w:rsidR="00AD1FAD" w:rsidRPr="002C071C">
        <w:rPr>
          <w:rFonts w:cs="Arial"/>
          <w:szCs w:val="24"/>
        </w:rPr>
        <w:t>d</w:t>
      </w:r>
      <w:r w:rsidRPr="002C071C">
        <w:rPr>
          <w:rFonts w:cs="Arial"/>
          <w:szCs w:val="24"/>
        </w:rPr>
        <w:t xml:space="preserve"> to be able to work partly, are not entitled to disability </w:t>
      </w:r>
      <w:r w:rsidR="00AD1FAD" w:rsidRPr="002C071C">
        <w:rPr>
          <w:rFonts w:cs="Arial"/>
          <w:szCs w:val="24"/>
        </w:rPr>
        <w:t>be</w:t>
      </w:r>
      <w:r w:rsidRPr="002C071C">
        <w:rPr>
          <w:rFonts w:cs="Arial"/>
          <w:szCs w:val="24"/>
        </w:rPr>
        <w:t>nefits. They are required to provide for themselves and if they do not succeed are entitled</w:t>
      </w:r>
      <w:r w:rsidR="00AD1FAD" w:rsidRPr="002C071C">
        <w:rPr>
          <w:rFonts w:cs="Arial"/>
          <w:szCs w:val="24"/>
        </w:rPr>
        <w:t xml:space="preserve"> to cash benefits based on the </w:t>
      </w:r>
      <w:r w:rsidRPr="002C071C">
        <w:rPr>
          <w:rFonts w:cs="Arial"/>
          <w:szCs w:val="24"/>
        </w:rPr>
        <w:t>Parti</w:t>
      </w:r>
      <w:r w:rsidR="00AD1FAD" w:rsidRPr="002C071C">
        <w:rPr>
          <w:rFonts w:cs="Arial"/>
          <w:szCs w:val="24"/>
        </w:rPr>
        <w:t xml:space="preserve">cipation </w:t>
      </w:r>
      <w:r w:rsidRPr="002C071C">
        <w:rPr>
          <w:rFonts w:cs="Arial"/>
          <w:szCs w:val="24"/>
        </w:rPr>
        <w:t>Act. These benefits are at minimum</w:t>
      </w:r>
      <w:r w:rsidR="00AD1FAD" w:rsidRPr="002C071C">
        <w:rPr>
          <w:rFonts w:cs="Arial"/>
          <w:szCs w:val="24"/>
        </w:rPr>
        <w:t xml:space="preserve"> </w:t>
      </w:r>
      <w:r w:rsidRPr="002C071C">
        <w:rPr>
          <w:rFonts w:cs="Arial"/>
          <w:szCs w:val="24"/>
        </w:rPr>
        <w:t>level</w:t>
      </w:r>
      <w:r w:rsidR="00AD1FAD" w:rsidRPr="002C071C">
        <w:rPr>
          <w:rFonts w:cs="Arial"/>
          <w:szCs w:val="24"/>
        </w:rPr>
        <w:t xml:space="preserve"> </w:t>
      </w:r>
      <w:r w:rsidRPr="002C071C">
        <w:rPr>
          <w:rFonts w:cs="Arial"/>
          <w:szCs w:val="24"/>
        </w:rPr>
        <w:t xml:space="preserve">and are means and income tested within the </w:t>
      </w:r>
      <w:r w:rsidR="00AD1FAD" w:rsidRPr="002C071C">
        <w:rPr>
          <w:rFonts w:cs="Arial"/>
          <w:szCs w:val="24"/>
        </w:rPr>
        <w:t>household</w:t>
      </w:r>
      <w:r w:rsidR="00455118">
        <w:rPr>
          <w:rFonts w:cs="Arial"/>
          <w:szCs w:val="24"/>
        </w:rPr>
        <w:t>.</w:t>
      </w:r>
      <w:r w:rsidR="00AD1FAD" w:rsidRPr="002C071C">
        <w:rPr>
          <w:rFonts w:cs="Arial"/>
          <w:szCs w:val="24"/>
        </w:rPr>
        <w:t xml:space="preserve"> If the household income is above minimum level, no additional cash benefit will be given to the person with a disability.</w:t>
      </w:r>
    </w:p>
    <w:p w14:paraId="087857DF" w14:textId="77777777" w:rsidR="00256050" w:rsidRPr="002C071C" w:rsidRDefault="00256050" w:rsidP="00256050">
      <w:pPr>
        <w:rPr>
          <w:rFonts w:cs="Arial"/>
          <w:szCs w:val="24"/>
        </w:rPr>
      </w:pPr>
    </w:p>
    <w:p w14:paraId="0BCFB1A0" w14:textId="51FA00ED" w:rsidR="00D25E7F" w:rsidRDefault="00D25E7F" w:rsidP="00256050">
      <w:pPr>
        <w:rPr>
          <w:rFonts w:cs="Arial"/>
          <w:szCs w:val="24"/>
          <w:lang w:val="en-US"/>
        </w:rPr>
      </w:pPr>
      <w:r w:rsidRPr="002C071C">
        <w:rPr>
          <w:rFonts w:cs="Arial"/>
          <w:szCs w:val="24"/>
        </w:rPr>
        <w:t>The assumption that partially disabled people can find work and earn t</w:t>
      </w:r>
      <w:r w:rsidR="0006515A" w:rsidRPr="002C071C">
        <w:rPr>
          <w:rFonts w:cs="Arial"/>
          <w:szCs w:val="24"/>
        </w:rPr>
        <w:t>heir own income is not built</w:t>
      </w:r>
      <w:r w:rsidRPr="002C071C">
        <w:rPr>
          <w:rFonts w:cs="Arial"/>
          <w:szCs w:val="24"/>
        </w:rPr>
        <w:t xml:space="preserve"> on evidence</w:t>
      </w:r>
      <w:r w:rsidR="00AD1FAD" w:rsidRPr="002C071C">
        <w:rPr>
          <w:rFonts w:cs="Arial"/>
          <w:szCs w:val="24"/>
        </w:rPr>
        <w:t xml:space="preserve">. </w:t>
      </w:r>
      <w:r w:rsidRPr="002C071C">
        <w:rPr>
          <w:rFonts w:cs="Arial"/>
          <w:szCs w:val="24"/>
        </w:rPr>
        <w:t>The yearly monitor on labour participation, published by Administrative Authority UWV</w:t>
      </w:r>
      <w:r w:rsidRPr="002C071C">
        <w:rPr>
          <w:rFonts w:cs="Arial"/>
          <w:szCs w:val="24"/>
          <w:vertAlign w:val="superscript"/>
        </w:rPr>
        <w:footnoteReference w:id="49"/>
      </w:r>
      <w:r w:rsidRPr="002C071C">
        <w:rPr>
          <w:rFonts w:cs="Arial"/>
          <w:szCs w:val="24"/>
        </w:rPr>
        <w:t xml:space="preserve"> gives the following figures: The number of people with early onset disabilities and working was 25</w:t>
      </w:r>
      <w:r w:rsidR="00FF54B7">
        <w:rPr>
          <w:rFonts w:cs="Arial"/>
          <w:szCs w:val="24"/>
        </w:rPr>
        <w:t xml:space="preserve"> </w:t>
      </w:r>
      <w:r w:rsidRPr="002C071C">
        <w:rPr>
          <w:rFonts w:cs="Arial"/>
          <w:szCs w:val="24"/>
        </w:rPr>
        <w:t xml:space="preserve">% of all receivers of the </w:t>
      </w:r>
      <w:proofErr w:type="spellStart"/>
      <w:r w:rsidRPr="002C071C">
        <w:rPr>
          <w:rFonts w:cs="Arial"/>
          <w:szCs w:val="24"/>
        </w:rPr>
        <w:t>Wajong</w:t>
      </w:r>
      <w:proofErr w:type="spellEnd"/>
      <w:r w:rsidRPr="002C071C">
        <w:rPr>
          <w:rFonts w:cs="Arial"/>
          <w:szCs w:val="24"/>
        </w:rPr>
        <w:t xml:space="preserve"> benefit in 2011 (when partially disabled people could still apply for this benefit). This percentage of working </w:t>
      </w:r>
      <w:proofErr w:type="spellStart"/>
      <w:r w:rsidRPr="002C071C">
        <w:rPr>
          <w:rFonts w:cs="Arial"/>
          <w:szCs w:val="24"/>
        </w:rPr>
        <w:t>Wajong</w:t>
      </w:r>
      <w:proofErr w:type="spellEnd"/>
      <w:r w:rsidRPr="002C071C">
        <w:rPr>
          <w:rFonts w:cs="Arial"/>
          <w:szCs w:val="24"/>
        </w:rPr>
        <w:t>- receivers decreased to 23.4</w:t>
      </w:r>
      <w:r w:rsidR="00FF54B7">
        <w:rPr>
          <w:rFonts w:cs="Arial"/>
          <w:szCs w:val="24"/>
        </w:rPr>
        <w:t xml:space="preserve"> </w:t>
      </w:r>
      <w:r w:rsidRPr="002C071C">
        <w:rPr>
          <w:rFonts w:cs="Arial"/>
          <w:szCs w:val="24"/>
        </w:rPr>
        <w:t>% in 2012 and further to 22.2</w:t>
      </w:r>
      <w:r w:rsidR="004255D4">
        <w:rPr>
          <w:rFonts w:cs="Arial"/>
          <w:szCs w:val="24"/>
        </w:rPr>
        <w:t xml:space="preserve"> %</w:t>
      </w:r>
      <w:r w:rsidRPr="002C071C">
        <w:rPr>
          <w:rFonts w:cs="Arial"/>
          <w:szCs w:val="24"/>
        </w:rPr>
        <w:t xml:space="preserve"> in 2013. </w:t>
      </w:r>
      <w:r w:rsidRPr="002C071C">
        <w:rPr>
          <w:rFonts w:cs="Arial"/>
          <w:szCs w:val="24"/>
          <w:lang w:val="en-US"/>
        </w:rPr>
        <w:t xml:space="preserve">Around half of working </w:t>
      </w:r>
      <w:proofErr w:type="spellStart"/>
      <w:r w:rsidRPr="002C071C">
        <w:rPr>
          <w:rFonts w:cs="Arial"/>
          <w:szCs w:val="24"/>
          <w:lang w:val="en-US"/>
        </w:rPr>
        <w:t>Wajong</w:t>
      </w:r>
      <w:proofErr w:type="spellEnd"/>
      <w:r w:rsidRPr="002C071C">
        <w:rPr>
          <w:rFonts w:cs="Arial"/>
          <w:szCs w:val="24"/>
          <w:lang w:val="en-US"/>
        </w:rPr>
        <w:t xml:space="preserve"> recipients work in sheltered employment (for which </w:t>
      </w:r>
      <w:r w:rsidR="0018579D" w:rsidRPr="002C071C">
        <w:rPr>
          <w:rFonts w:cs="Arial"/>
          <w:szCs w:val="24"/>
          <w:lang w:val="en-US"/>
        </w:rPr>
        <w:t xml:space="preserve">entry </w:t>
      </w:r>
      <w:r w:rsidR="00F81AE5" w:rsidRPr="002C071C">
        <w:rPr>
          <w:rFonts w:cs="Arial"/>
          <w:szCs w:val="24"/>
          <w:lang w:val="en-US"/>
        </w:rPr>
        <w:t>was closed</w:t>
      </w:r>
      <w:r w:rsidRPr="002C071C">
        <w:rPr>
          <w:rFonts w:cs="Arial"/>
          <w:szCs w:val="24"/>
          <w:lang w:val="en-US"/>
        </w:rPr>
        <w:t xml:space="preserve"> in 2015), and the other half in regular companies. 60</w:t>
      </w:r>
      <w:r w:rsidR="004255D4">
        <w:rPr>
          <w:rFonts w:cs="Arial"/>
          <w:szCs w:val="24"/>
          <w:lang w:val="en-US"/>
        </w:rPr>
        <w:t xml:space="preserve"> </w:t>
      </w:r>
      <w:r w:rsidRPr="002C071C">
        <w:rPr>
          <w:rFonts w:cs="Arial"/>
          <w:szCs w:val="24"/>
          <w:lang w:val="en-US"/>
        </w:rPr>
        <w:t xml:space="preserve">% </w:t>
      </w:r>
      <w:r w:rsidR="0018579D" w:rsidRPr="002C071C">
        <w:rPr>
          <w:rFonts w:cs="Arial"/>
          <w:szCs w:val="24"/>
          <w:lang w:val="en-US"/>
        </w:rPr>
        <w:t>o</w:t>
      </w:r>
      <w:r w:rsidRPr="002C071C">
        <w:rPr>
          <w:rFonts w:cs="Arial"/>
          <w:szCs w:val="24"/>
          <w:lang w:val="en-US"/>
        </w:rPr>
        <w:t xml:space="preserve">f persons with a </w:t>
      </w:r>
      <w:proofErr w:type="spellStart"/>
      <w:r w:rsidRPr="002C071C">
        <w:rPr>
          <w:rFonts w:cs="Arial"/>
          <w:szCs w:val="24"/>
          <w:lang w:val="en-US"/>
        </w:rPr>
        <w:t>Wajong</w:t>
      </w:r>
      <w:proofErr w:type="spellEnd"/>
      <w:r w:rsidRPr="002C071C">
        <w:rPr>
          <w:rFonts w:cs="Arial"/>
          <w:szCs w:val="24"/>
          <w:lang w:val="en-US"/>
        </w:rPr>
        <w:t xml:space="preserve"> benefit who work in regular companies need considerable support (like a job coach) to find and keep their jobs. </w:t>
      </w:r>
    </w:p>
    <w:p w14:paraId="39DDEFA9" w14:textId="77777777" w:rsidR="00256050" w:rsidRPr="002C071C" w:rsidRDefault="00256050" w:rsidP="00256050">
      <w:pPr>
        <w:rPr>
          <w:rFonts w:cs="Arial"/>
          <w:szCs w:val="24"/>
          <w:lang w:val="en-US"/>
        </w:rPr>
      </w:pPr>
    </w:p>
    <w:p w14:paraId="12400A80" w14:textId="77777777" w:rsidR="00D25E7F" w:rsidRPr="002C071C" w:rsidRDefault="00D25E7F" w:rsidP="00256050">
      <w:pPr>
        <w:rPr>
          <w:rFonts w:cs="Arial"/>
          <w:szCs w:val="24"/>
          <w:lang w:val="en-US"/>
        </w:rPr>
      </w:pPr>
      <w:r w:rsidRPr="002C071C">
        <w:rPr>
          <w:rFonts w:cs="Arial"/>
          <w:szCs w:val="24"/>
          <w:lang w:val="en-US"/>
        </w:rPr>
        <w:t xml:space="preserve">Of all working persons with a </w:t>
      </w:r>
      <w:proofErr w:type="spellStart"/>
      <w:r w:rsidRPr="002C071C">
        <w:rPr>
          <w:rFonts w:cs="Arial"/>
          <w:szCs w:val="24"/>
          <w:lang w:val="en-US"/>
        </w:rPr>
        <w:t>Wajong</w:t>
      </w:r>
      <w:proofErr w:type="spellEnd"/>
      <w:r w:rsidRPr="002C071C">
        <w:rPr>
          <w:rFonts w:cs="Arial"/>
          <w:szCs w:val="24"/>
          <w:lang w:val="en-US"/>
        </w:rPr>
        <w:t xml:space="preserve"> benefit, 72</w:t>
      </w:r>
      <w:r w:rsidR="004255D4">
        <w:rPr>
          <w:rFonts w:cs="Arial"/>
          <w:szCs w:val="24"/>
          <w:lang w:val="en-US"/>
        </w:rPr>
        <w:t xml:space="preserve"> </w:t>
      </w:r>
      <w:r w:rsidRPr="002C071C">
        <w:rPr>
          <w:rFonts w:cs="Arial"/>
          <w:szCs w:val="24"/>
          <w:lang w:val="en-US"/>
        </w:rPr>
        <w:t>% need supplementary benefit on top of their wage in order to have an income at minimum level.</w:t>
      </w:r>
      <w:r w:rsidRPr="002C071C">
        <w:rPr>
          <w:rFonts w:cs="Arial"/>
          <w:szCs w:val="24"/>
        </w:rPr>
        <w:t xml:space="preserve"> 60</w:t>
      </w:r>
      <w:r w:rsidR="004255D4">
        <w:rPr>
          <w:rFonts w:cs="Arial"/>
          <w:szCs w:val="24"/>
        </w:rPr>
        <w:t xml:space="preserve"> </w:t>
      </w:r>
      <w:r w:rsidRPr="002C071C">
        <w:rPr>
          <w:rFonts w:cs="Arial"/>
          <w:szCs w:val="24"/>
        </w:rPr>
        <w:t xml:space="preserve">% </w:t>
      </w:r>
      <w:r w:rsidR="0018579D" w:rsidRPr="002C071C">
        <w:rPr>
          <w:rFonts w:cs="Arial"/>
          <w:szCs w:val="24"/>
        </w:rPr>
        <w:t>n</w:t>
      </w:r>
      <w:r w:rsidRPr="002C071C">
        <w:rPr>
          <w:rFonts w:cs="Arial"/>
          <w:szCs w:val="24"/>
        </w:rPr>
        <w:t xml:space="preserve">eed considerable support in getting and keeping a job. Most of them are offered temporary contracts at the start of their career, which half of them lose within the first year. </w:t>
      </w:r>
      <w:r w:rsidRPr="002C071C">
        <w:rPr>
          <w:rFonts w:cs="Arial"/>
          <w:szCs w:val="24"/>
          <w:lang w:val="en-US"/>
        </w:rPr>
        <w:t xml:space="preserve">The overall picture of </w:t>
      </w:r>
      <w:proofErr w:type="spellStart"/>
      <w:r w:rsidRPr="002C071C">
        <w:rPr>
          <w:rFonts w:cs="Arial"/>
          <w:szCs w:val="24"/>
          <w:lang w:val="en-US"/>
        </w:rPr>
        <w:t>labour</w:t>
      </w:r>
      <w:proofErr w:type="spellEnd"/>
      <w:r w:rsidRPr="002C071C">
        <w:rPr>
          <w:rFonts w:cs="Arial"/>
          <w:szCs w:val="24"/>
          <w:lang w:val="en-US"/>
        </w:rPr>
        <w:t xml:space="preserve"> participation in this group of people disabled before their 18th birthday and who are assessed as able to work partially, is of people who have considerable difficulty acquiring an accepted position on the </w:t>
      </w:r>
      <w:proofErr w:type="spellStart"/>
      <w:r w:rsidRPr="002C071C">
        <w:rPr>
          <w:rFonts w:cs="Arial"/>
          <w:szCs w:val="24"/>
          <w:lang w:val="en-US"/>
        </w:rPr>
        <w:t>labour</w:t>
      </w:r>
      <w:proofErr w:type="spellEnd"/>
      <w:r w:rsidRPr="002C071C">
        <w:rPr>
          <w:rFonts w:cs="Arial"/>
          <w:szCs w:val="24"/>
          <w:lang w:val="en-US"/>
        </w:rPr>
        <w:t xml:space="preserve"> market and earning their own income</w:t>
      </w:r>
      <w:r w:rsidR="001D663E">
        <w:rPr>
          <w:rFonts w:cs="Arial"/>
          <w:szCs w:val="24"/>
          <w:lang w:val="en-US"/>
        </w:rPr>
        <w:t>.</w:t>
      </w:r>
      <w:r w:rsidRPr="002C071C">
        <w:rPr>
          <w:rStyle w:val="FootnoteReference"/>
          <w:rFonts w:cs="Arial"/>
          <w:sz w:val="24"/>
          <w:szCs w:val="24"/>
          <w:lang w:val="en-US"/>
        </w:rPr>
        <w:footnoteReference w:id="50"/>
      </w:r>
    </w:p>
    <w:p w14:paraId="3DDF9DC0" w14:textId="77777777" w:rsidR="00FB6BC7" w:rsidRPr="002C071C" w:rsidRDefault="00FB6BC7" w:rsidP="002C071C">
      <w:pPr>
        <w:rPr>
          <w:rFonts w:cs="Arial"/>
          <w:szCs w:val="24"/>
        </w:rPr>
      </w:pPr>
    </w:p>
    <w:p w14:paraId="46B3B301" w14:textId="77777777" w:rsidR="00FB6BC7" w:rsidRPr="002C071C" w:rsidRDefault="00FB6BC7" w:rsidP="002C071C">
      <w:pPr>
        <w:pStyle w:val="Heading2"/>
        <w:rPr>
          <w:rFonts w:cs="Arial"/>
          <w:szCs w:val="24"/>
        </w:rPr>
      </w:pPr>
      <w:bookmarkStart w:id="48" w:name="_Toc452449254"/>
      <w:r w:rsidRPr="002C071C">
        <w:rPr>
          <w:rFonts w:cs="Arial"/>
          <w:szCs w:val="24"/>
        </w:rPr>
        <w:t>Disability-related expenses</w:t>
      </w:r>
      <w:bookmarkEnd w:id="48"/>
    </w:p>
    <w:p w14:paraId="76E7088C" w14:textId="77777777" w:rsidR="00FB6BC7" w:rsidRPr="002C071C" w:rsidRDefault="00FB6BC7" w:rsidP="002C071C">
      <w:pPr>
        <w:rPr>
          <w:rFonts w:cs="Arial"/>
          <w:szCs w:val="24"/>
        </w:rPr>
      </w:pPr>
    </w:p>
    <w:p w14:paraId="183FE53D" w14:textId="77777777" w:rsidR="00472476" w:rsidRDefault="00D25E7F" w:rsidP="002C071C">
      <w:pPr>
        <w:rPr>
          <w:rFonts w:cs="Arial"/>
          <w:szCs w:val="24"/>
        </w:rPr>
      </w:pPr>
      <w:r w:rsidRPr="002C071C">
        <w:rPr>
          <w:rFonts w:cs="Arial"/>
          <w:szCs w:val="24"/>
        </w:rPr>
        <w:t>Before 2014 many tax credits were possible for disability related expenses. Only a few remained for specific groups and for specific disa</w:t>
      </w:r>
      <w:r w:rsidR="00472476" w:rsidRPr="002C071C">
        <w:rPr>
          <w:rFonts w:cs="Arial"/>
          <w:szCs w:val="24"/>
        </w:rPr>
        <w:t xml:space="preserve">bility related expenses. </w:t>
      </w:r>
    </w:p>
    <w:p w14:paraId="664A0ABB" w14:textId="77777777" w:rsidR="004255D4" w:rsidRPr="002C071C" w:rsidRDefault="004255D4" w:rsidP="002C071C">
      <w:pPr>
        <w:rPr>
          <w:rFonts w:cs="Arial"/>
          <w:szCs w:val="24"/>
        </w:rPr>
      </w:pPr>
    </w:p>
    <w:p w14:paraId="418AA344" w14:textId="77777777" w:rsidR="00AF1742" w:rsidRPr="002C071C" w:rsidRDefault="00472476" w:rsidP="002C071C">
      <w:pPr>
        <w:rPr>
          <w:rFonts w:cs="Arial"/>
          <w:szCs w:val="24"/>
        </w:rPr>
      </w:pPr>
      <w:r w:rsidRPr="002C071C">
        <w:rPr>
          <w:rFonts w:cs="Arial"/>
          <w:szCs w:val="24"/>
        </w:rPr>
        <w:t>This low availability of tax credits for disability related expenses combined with high contributions for care and support has had an impact on net disposable income for households with a member with a disability.</w:t>
      </w:r>
    </w:p>
    <w:p w14:paraId="7EA640CA" w14:textId="77777777" w:rsidR="00AF1742" w:rsidRPr="002C071C" w:rsidRDefault="001E43C1" w:rsidP="002C071C">
      <w:pPr>
        <w:spacing w:before="120" w:after="120"/>
        <w:rPr>
          <w:rFonts w:eastAsia="Calibri" w:cs="Arial"/>
          <w:szCs w:val="24"/>
        </w:rPr>
      </w:pPr>
      <w:r w:rsidRPr="002C071C">
        <w:rPr>
          <w:rFonts w:eastAsia="Calibri" w:cs="Arial"/>
          <w:szCs w:val="24"/>
        </w:rPr>
        <w:t xml:space="preserve">Diminished tax credits and higher </w:t>
      </w:r>
      <w:r w:rsidR="00AF1742" w:rsidRPr="002C071C">
        <w:rPr>
          <w:rFonts w:eastAsia="Calibri" w:cs="Arial"/>
          <w:szCs w:val="24"/>
        </w:rPr>
        <w:t>obligatory contributions result</w:t>
      </w:r>
      <w:r w:rsidRPr="002C071C">
        <w:rPr>
          <w:rFonts w:eastAsia="Calibri" w:cs="Arial"/>
          <w:szCs w:val="24"/>
        </w:rPr>
        <w:t>ed</w:t>
      </w:r>
      <w:r w:rsidR="00AF1742" w:rsidRPr="002C071C">
        <w:rPr>
          <w:rFonts w:eastAsia="Calibri" w:cs="Arial"/>
          <w:szCs w:val="24"/>
        </w:rPr>
        <w:t xml:space="preserve"> in a net income decrease for people with disabilities of up to -12 % in 2016. This net income loss has </w:t>
      </w:r>
      <w:r w:rsidR="00AF1742" w:rsidRPr="002C071C">
        <w:rPr>
          <w:rFonts w:eastAsia="Calibri" w:cs="Arial"/>
          <w:szCs w:val="24"/>
        </w:rPr>
        <w:lastRenderedPageBreak/>
        <w:t xml:space="preserve">been calculated by Research agency </w:t>
      </w:r>
      <w:proofErr w:type="spellStart"/>
      <w:r w:rsidR="00AF1742" w:rsidRPr="002C071C">
        <w:rPr>
          <w:rFonts w:eastAsia="Calibri" w:cs="Arial"/>
          <w:szCs w:val="24"/>
        </w:rPr>
        <w:t>Nibud</w:t>
      </w:r>
      <w:proofErr w:type="spellEnd"/>
      <w:r w:rsidR="00AF1742" w:rsidRPr="002C071C">
        <w:rPr>
          <w:rFonts w:eastAsia="Calibri" w:cs="Arial"/>
          <w:szCs w:val="24"/>
          <w:vertAlign w:val="superscript"/>
        </w:rPr>
        <w:footnoteReference w:id="51"/>
      </w:r>
      <w:r w:rsidR="00AF1742" w:rsidRPr="002C071C">
        <w:rPr>
          <w:rFonts w:eastAsia="Calibri" w:cs="Arial"/>
          <w:szCs w:val="24"/>
        </w:rPr>
        <w:t xml:space="preserve"> commissioned by the association of people with a chronic illness or disability </w:t>
      </w:r>
      <w:proofErr w:type="spellStart"/>
      <w:r w:rsidR="00AF1742" w:rsidRPr="002C071C">
        <w:rPr>
          <w:rFonts w:eastAsia="Calibri" w:cs="Arial"/>
          <w:szCs w:val="24"/>
        </w:rPr>
        <w:t>IederIn</w:t>
      </w:r>
      <w:proofErr w:type="spellEnd"/>
      <w:r w:rsidR="00A822C0">
        <w:rPr>
          <w:rFonts w:eastAsia="Calibri" w:cs="Arial"/>
          <w:szCs w:val="24"/>
        </w:rPr>
        <w:t>.</w:t>
      </w:r>
      <w:r w:rsidR="00AF1742" w:rsidRPr="002C071C">
        <w:rPr>
          <w:rFonts w:eastAsia="Calibri" w:cs="Arial"/>
          <w:szCs w:val="24"/>
          <w:vertAlign w:val="superscript"/>
        </w:rPr>
        <w:footnoteReference w:id="52"/>
      </w:r>
      <w:r w:rsidR="00AF1742" w:rsidRPr="002C071C">
        <w:rPr>
          <w:rFonts w:eastAsia="Calibri" w:cs="Arial"/>
          <w:szCs w:val="24"/>
        </w:rPr>
        <w:t xml:space="preserve"> People without a disability and a job will have a net increase of their income of 2</w:t>
      </w:r>
      <w:r w:rsidR="0018579D" w:rsidRPr="002C071C">
        <w:rPr>
          <w:rFonts w:eastAsia="Calibri" w:cs="Arial"/>
          <w:szCs w:val="24"/>
        </w:rPr>
        <w:t>.</w:t>
      </w:r>
      <w:r w:rsidR="00AF1742" w:rsidRPr="002C071C">
        <w:rPr>
          <w:rFonts w:eastAsia="Calibri" w:cs="Arial"/>
          <w:szCs w:val="24"/>
        </w:rPr>
        <w:t>6</w:t>
      </w:r>
      <w:r w:rsidR="001D663E">
        <w:rPr>
          <w:rFonts w:eastAsia="Calibri" w:cs="Arial"/>
          <w:szCs w:val="24"/>
        </w:rPr>
        <w:t xml:space="preserve"> </w:t>
      </w:r>
      <w:r w:rsidR="00AF1742" w:rsidRPr="002C071C">
        <w:rPr>
          <w:rFonts w:eastAsia="Calibri" w:cs="Arial"/>
          <w:szCs w:val="24"/>
        </w:rPr>
        <w:t>% in 2016. The net income loss for people with a disability varies between -2</w:t>
      </w:r>
      <w:r w:rsidR="0018579D" w:rsidRPr="002C071C">
        <w:rPr>
          <w:rFonts w:eastAsia="Calibri" w:cs="Arial"/>
          <w:szCs w:val="24"/>
        </w:rPr>
        <w:t>.</w:t>
      </w:r>
      <w:r w:rsidR="00AF1742" w:rsidRPr="002C071C">
        <w:rPr>
          <w:rFonts w:eastAsia="Calibri" w:cs="Arial"/>
          <w:szCs w:val="24"/>
        </w:rPr>
        <w:t>3 up to</w:t>
      </w:r>
      <w:r w:rsidR="001D663E">
        <w:rPr>
          <w:rFonts w:eastAsia="Calibri" w:cs="Arial"/>
          <w:szCs w:val="24"/>
        </w:rPr>
        <w:t xml:space="preserve"> </w:t>
      </w:r>
      <w:r w:rsidR="00AF1742" w:rsidRPr="002C071C">
        <w:rPr>
          <w:rFonts w:eastAsia="Calibri" w:cs="Arial"/>
          <w:szCs w:val="24"/>
        </w:rPr>
        <w:t>12</w:t>
      </w:r>
      <w:r w:rsidR="0018579D" w:rsidRPr="002C071C">
        <w:rPr>
          <w:rFonts w:eastAsia="Calibri" w:cs="Arial"/>
          <w:szCs w:val="24"/>
        </w:rPr>
        <w:t>.</w:t>
      </w:r>
      <w:r w:rsidR="00F81AE5" w:rsidRPr="002C071C">
        <w:rPr>
          <w:rFonts w:eastAsia="Calibri" w:cs="Arial"/>
          <w:szCs w:val="24"/>
        </w:rPr>
        <w:t>5</w:t>
      </w:r>
      <w:r w:rsidR="001D663E">
        <w:rPr>
          <w:rFonts w:eastAsia="Calibri" w:cs="Arial"/>
          <w:szCs w:val="24"/>
        </w:rPr>
        <w:t xml:space="preserve"> </w:t>
      </w:r>
      <w:r w:rsidR="00AF1742" w:rsidRPr="002C071C">
        <w:rPr>
          <w:rFonts w:eastAsia="Calibri" w:cs="Arial"/>
          <w:szCs w:val="24"/>
        </w:rPr>
        <w:t xml:space="preserve">%. The maximum income loss in 2016 is for households with </w:t>
      </w:r>
      <w:r w:rsidR="004255D4">
        <w:rPr>
          <w:rFonts w:eastAsia="Calibri" w:cs="Arial"/>
          <w:szCs w:val="24"/>
        </w:rPr>
        <w:t xml:space="preserve">an income above minimum level. </w:t>
      </w:r>
      <w:r w:rsidR="00AF1742" w:rsidRPr="002C071C">
        <w:rPr>
          <w:rFonts w:eastAsia="Calibri" w:cs="Arial"/>
          <w:szCs w:val="24"/>
        </w:rPr>
        <w:t>This could be a household in which the receiver of a disability benefit has also paid work or in which another member of the household has a job</w:t>
      </w:r>
      <w:r w:rsidR="0018579D" w:rsidRPr="002C071C">
        <w:rPr>
          <w:rFonts w:eastAsia="Calibri" w:cs="Arial"/>
          <w:szCs w:val="24"/>
        </w:rPr>
        <w:t xml:space="preserve"> </w:t>
      </w:r>
      <w:r w:rsidR="0079072F" w:rsidRPr="002C071C">
        <w:rPr>
          <w:rFonts w:eastAsia="Calibri" w:cs="Arial"/>
          <w:szCs w:val="24"/>
        </w:rPr>
        <w:t>(see paragraph 1).</w:t>
      </w:r>
    </w:p>
    <w:p w14:paraId="4B108476" w14:textId="77777777" w:rsidR="00AF1742" w:rsidRPr="002C071C" w:rsidRDefault="00AF1742" w:rsidP="002C071C">
      <w:pPr>
        <w:rPr>
          <w:rFonts w:cs="Arial"/>
          <w:szCs w:val="24"/>
        </w:rPr>
      </w:pPr>
    </w:p>
    <w:p w14:paraId="53B67F1A" w14:textId="77777777" w:rsidR="00472476" w:rsidRPr="002C071C" w:rsidRDefault="00472476" w:rsidP="002C071C">
      <w:pPr>
        <w:rPr>
          <w:rFonts w:cs="Arial"/>
          <w:szCs w:val="24"/>
        </w:rPr>
      </w:pPr>
      <w:r w:rsidRPr="002C071C">
        <w:rPr>
          <w:rFonts w:cs="Arial"/>
          <w:szCs w:val="24"/>
        </w:rPr>
        <w:t>Data</w:t>
      </w:r>
      <w:r w:rsidR="00AF1742" w:rsidRPr="002C071C">
        <w:rPr>
          <w:rFonts w:cs="Arial"/>
          <w:szCs w:val="24"/>
        </w:rPr>
        <w:t xml:space="preserve"> over a longer period of time</w:t>
      </w:r>
      <w:r w:rsidRPr="002C071C">
        <w:rPr>
          <w:rFonts w:cs="Arial"/>
          <w:szCs w:val="24"/>
          <w:vertAlign w:val="superscript"/>
        </w:rPr>
        <w:footnoteReference w:id="53"/>
      </w:r>
      <w:r w:rsidR="001D663E">
        <w:rPr>
          <w:rFonts w:cs="Arial"/>
          <w:szCs w:val="24"/>
        </w:rPr>
        <w:t xml:space="preserve"> </w:t>
      </w:r>
      <w:r w:rsidRPr="002C071C">
        <w:rPr>
          <w:rFonts w:cs="Arial"/>
          <w:szCs w:val="24"/>
        </w:rPr>
        <w:t>show that households without a disability amongst its members have a better income position and better income development then households with a member with a disability benefit. The gap between the income development between households without and households with a disability benefit has widened considerably since 2000. The average disposable income of receivers of the (lowest) disability benefit was 67</w:t>
      </w:r>
      <w:r w:rsidR="001D663E">
        <w:rPr>
          <w:rFonts w:cs="Arial"/>
          <w:szCs w:val="24"/>
        </w:rPr>
        <w:t xml:space="preserve"> </w:t>
      </w:r>
      <w:r w:rsidRPr="002C071C">
        <w:rPr>
          <w:rFonts w:cs="Arial"/>
          <w:szCs w:val="24"/>
        </w:rPr>
        <w:t xml:space="preserve">% of that of households without a disability </w:t>
      </w:r>
      <w:r w:rsidR="0051020A" w:rsidRPr="002C071C">
        <w:rPr>
          <w:rFonts w:cs="Arial"/>
          <w:szCs w:val="24"/>
        </w:rPr>
        <w:t xml:space="preserve">in 2000 </w:t>
      </w:r>
      <w:r w:rsidRPr="002C071C">
        <w:rPr>
          <w:rFonts w:cs="Arial"/>
          <w:szCs w:val="24"/>
        </w:rPr>
        <w:t>and only 56</w:t>
      </w:r>
      <w:r w:rsidR="001D663E">
        <w:rPr>
          <w:rFonts w:cs="Arial"/>
          <w:szCs w:val="24"/>
        </w:rPr>
        <w:t xml:space="preserve"> </w:t>
      </w:r>
      <w:r w:rsidRPr="002C071C">
        <w:rPr>
          <w:rFonts w:cs="Arial"/>
          <w:szCs w:val="24"/>
        </w:rPr>
        <w:t xml:space="preserve">% in 2014. </w:t>
      </w:r>
    </w:p>
    <w:p w14:paraId="1B36F94A" w14:textId="77777777" w:rsidR="001D663E" w:rsidRDefault="001D663E" w:rsidP="002C071C">
      <w:pPr>
        <w:rPr>
          <w:rFonts w:cs="Arial"/>
          <w:szCs w:val="24"/>
        </w:rPr>
      </w:pPr>
    </w:p>
    <w:p w14:paraId="2706547D" w14:textId="77777777" w:rsidR="00FB6BC7" w:rsidRPr="002C071C" w:rsidRDefault="00D25E7F" w:rsidP="002C071C">
      <w:pPr>
        <w:rPr>
          <w:rFonts w:cs="Arial"/>
          <w:szCs w:val="24"/>
        </w:rPr>
      </w:pPr>
      <w:r w:rsidRPr="002C071C">
        <w:rPr>
          <w:rFonts w:cs="Arial"/>
          <w:szCs w:val="24"/>
        </w:rPr>
        <w:t>All residents with low income are entitled to fiscal tax credits for rent and obligatory health care insurance and child benefit if applicable. The tax credit system for rent allows for extra tax credit for people who live in houses for which rent was raised after disability adaptations</w:t>
      </w:r>
    </w:p>
    <w:p w14:paraId="38E419A0" w14:textId="77777777" w:rsidR="00FB6BC7" w:rsidRPr="002C071C" w:rsidRDefault="00FB6BC7" w:rsidP="002C071C">
      <w:pPr>
        <w:rPr>
          <w:rFonts w:cs="Arial"/>
          <w:szCs w:val="24"/>
        </w:rPr>
      </w:pPr>
    </w:p>
    <w:p w14:paraId="21B7DD47" w14:textId="77777777" w:rsidR="00FB6BC7" w:rsidRPr="002C071C" w:rsidRDefault="00FB6BC7" w:rsidP="002C071C">
      <w:pPr>
        <w:pStyle w:val="Heading2"/>
        <w:rPr>
          <w:rFonts w:cs="Arial"/>
          <w:szCs w:val="24"/>
        </w:rPr>
      </w:pPr>
      <w:bookmarkStart w:id="49" w:name="_Toc452449255"/>
      <w:r w:rsidRPr="002C071C">
        <w:rPr>
          <w:rFonts w:cs="Arial"/>
          <w:szCs w:val="24"/>
        </w:rPr>
        <w:t>Housing costs</w:t>
      </w:r>
      <w:bookmarkEnd w:id="49"/>
    </w:p>
    <w:p w14:paraId="25B0B194" w14:textId="77777777" w:rsidR="00FB6BC7" w:rsidRPr="002C071C" w:rsidRDefault="00FB6BC7" w:rsidP="002C071C">
      <w:pPr>
        <w:rPr>
          <w:rFonts w:cs="Arial"/>
          <w:szCs w:val="24"/>
        </w:rPr>
      </w:pPr>
    </w:p>
    <w:p w14:paraId="06994ADE" w14:textId="77777777" w:rsidR="00650F59" w:rsidRDefault="006C04D0" w:rsidP="002C071C">
      <w:pPr>
        <w:rPr>
          <w:rFonts w:cs="Arial"/>
          <w:szCs w:val="24"/>
        </w:rPr>
      </w:pPr>
      <w:r w:rsidRPr="002C071C">
        <w:rPr>
          <w:rFonts w:cs="Arial"/>
          <w:szCs w:val="24"/>
        </w:rPr>
        <w:t xml:space="preserve">The tax credit system for rent allows for some extra tax credit for renters with a disability and eligible for support based on </w:t>
      </w:r>
      <w:r w:rsidR="0018579D" w:rsidRPr="002C071C">
        <w:rPr>
          <w:rFonts w:cs="Arial"/>
          <w:szCs w:val="24"/>
        </w:rPr>
        <w:t xml:space="preserve">the </w:t>
      </w:r>
      <w:r w:rsidRPr="002C071C">
        <w:rPr>
          <w:rFonts w:cs="Arial"/>
          <w:szCs w:val="24"/>
        </w:rPr>
        <w:t>Long Term Care Act. This allows for care providers to bui</w:t>
      </w:r>
      <w:r w:rsidR="00650F59" w:rsidRPr="002C071C">
        <w:rPr>
          <w:rFonts w:cs="Arial"/>
          <w:szCs w:val="24"/>
        </w:rPr>
        <w:t>ld clustered apartments with shared facilities for providing care. Such apartments would be more expensive and would require rents above rent benefit level. The extra rent credit facilities make this type of clustered apartments economically possible.</w:t>
      </w:r>
    </w:p>
    <w:p w14:paraId="41D9E0CB" w14:textId="77777777" w:rsidR="001D663E" w:rsidRPr="002C071C" w:rsidRDefault="001D663E" w:rsidP="002C071C">
      <w:pPr>
        <w:rPr>
          <w:rFonts w:cs="Arial"/>
          <w:szCs w:val="24"/>
        </w:rPr>
      </w:pPr>
    </w:p>
    <w:p w14:paraId="5E91A3C9" w14:textId="284C6516" w:rsidR="008E585A" w:rsidRPr="002C071C" w:rsidRDefault="00EF5F80" w:rsidP="002C071C">
      <w:pPr>
        <w:rPr>
          <w:rFonts w:cs="Arial"/>
          <w:szCs w:val="24"/>
        </w:rPr>
      </w:pPr>
      <w:r w:rsidRPr="002C071C">
        <w:rPr>
          <w:rFonts w:cs="Arial"/>
          <w:szCs w:val="24"/>
        </w:rPr>
        <w:t xml:space="preserve">A specific problem concerns people who are dependent on Long Term </w:t>
      </w:r>
      <w:r w:rsidR="0018579D" w:rsidRPr="002C071C">
        <w:rPr>
          <w:rFonts w:cs="Arial"/>
          <w:szCs w:val="24"/>
        </w:rPr>
        <w:t>C</w:t>
      </w:r>
      <w:r w:rsidRPr="002C071C">
        <w:rPr>
          <w:rFonts w:cs="Arial"/>
          <w:szCs w:val="24"/>
        </w:rPr>
        <w:t xml:space="preserve">are and choose residential care or group homes. </w:t>
      </w:r>
      <w:r w:rsidR="00EA31DA" w:rsidRPr="002C071C">
        <w:rPr>
          <w:rFonts w:cs="Arial"/>
          <w:szCs w:val="24"/>
        </w:rPr>
        <w:t>Their support and care is strictly combined with the offer of housing within the institution. Group home living does not guarantee a private apartment, sometimes not even a private bedroom (especially for people with intellectual disabilities and elderly people with intensive need of medical care).</w:t>
      </w:r>
      <w:r w:rsidR="008E585A" w:rsidRPr="002C071C">
        <w:rPr>
          <w:rFonts w:cs="Arial"/>
          <w:szCs w:val="24"/>
        </w:rPr>
        <w:t xml:space="preserve"> </w:t>
      </w:r>
      <w:r w:rsidR="00AC5EEA" w:rsidRPr="002C071C">
        <w:rPr>
          <w:rFonts w:cs="Arial"/>
          <w:szCs w:val="24"/>
        </w:rPr>
        <w:t xml:space="preserve">In 2002 the average number of people living in one group in smaller group homes for </w:t>
      </w:r>
      <w:r w:rsidR="00AC5EEA" w:rsidRPr="002C071C">
        <w:rPr>
          <w:rFonts w:cs="Arial"/>
          <w:szCs w:val="24"/>
        </w:rPr>
        <w:lastRenderedPageBreak/>
        <w:t>people with physical disabilities</w:t>
      </w:r>
      <w:r w:rsidR="0006515A" w:rsidRPr="002C071C">
        <w:rPr>
          <w:rFonts w:cs="Arial"/>
          <w:szCs w:val="24"/>
        </w:rPr>
        <w:t xml:space="preserve"> was 8.</w:t>
      </w:r>
      <w:r w:rsidR="00AC5EEA" w:rsidRPr="002C071C">
        <w:rPr>
          <w:rFonts w:cs="Arial"/>
          <w:szCs w:val="24"/>
        </w:rPr>
        <w:t>3.</w:t>
      </w:r>
      <w:r w:rsidR="00AC5EEA" w:rsidRPr="002C071C">
        <w:rPr>
          <w:rStyle w:val="FootnoteReference"/>
          <w:rFonts w:cs="Arial"/>
          <w:sz w:val="24"/>
          <w:szCs w:val="24"/>
        </w:rPr>
        <w:footnoteReference w:id="54"/>
      </w:r>
      <w:r w:rsidR="00AC5EEA" w:rsidRPr="002C071C">
        <w:rPr>
          <w:rFonts w:cs="Arial"/>
          <w:szCs w:val="24"/>
        </w:rPr>
        <w:t xml:space="preserve"> </w:t>
      </w:r>
      <w:r w:rsidR="008E585A" w:rsidRPr="002C071C">
        <w:rPr>
          <w:rFonts w:cs="Arial"/>
          <w:szCs w:val="24"/>
        </w:rPr>
        <w:t>National policy in 2003</w:t>
      </w:r>
      <w:r w:rsidR="008E585A" w:rsidRPr="002C071C">
        <w:rPr>
          <w:rStyle w:val="FootnoteReference"/>
          <w:rFonts w:cs="Arial"/>
          <w:sz w:val="24"/>
          <w:szCs w:val="24"/>
        </w:rPr>
        <w:footnoteReference w:id="55"/>
      </w:r>
      <w:r w:rsidR="008E585A" w:rsidRPr="002C071C">
        <w:rPr>
          <w:rFonts w:cs="Arial"/>
          <w:szCs w:val="24"/>
        </w:rPr>
        <w:t xml:space="preserve"> was to provide every person living in groups in a residential setting or group home with a private bedroom and to ensure a maximum of </w:t>
      </w:r>
      <w:r w:rsidR="00E24582" w:rsidRPr="002C071C">
        <w:rPr>
          <w:rFonts w:cs="Arial"/>
          <w:szCs w:val="24"/>
        </w:rPr>
        <w:t>6</w:t>
      </w:r>
      <w:r w:rsidR="008E585A" w:rsidRPr="002C071C">
        <w:rPr>
          <w:rFonts w:cs="Arial"/>
          <w:szCs w:val="24"/>
        </w:rPr>
        <w:t xml:space="preserve"> group members, requiring</w:t>
      </w:r>
      <w:r w:rsidR="00FF54B7">
        <w:rPr>
          <w:rFonts w:cs="Arial"/>
          <w:szCs w:val="24"/>
        </w:rPr>
        <w:t xml:space="preserve"> improvements to be made for 10 </w:t>
      </w:r>
      <w:r w:rsidR="008E585A" w:rsidRPr="002C071C">
        <w:rPr>
          <w:rFonts w:cs="Arial"/>
          <w:szCs w:val="24"/>
        </w:rPr>
        <w:t>250 people (or beds). In 2010 the improveme</w:t>
      </w:r>
      <w:r w:rsidR="00FF54B7">
        <w:rPr>
          <w:rFonts w:cs="Arial"/>
          <w:szCs w:val="24"/>
        </w:rPr>
        <w:t xml:space="preserve">nts were still to be made for 4 </w:t>
      </w:r>
      <w:r w:rsidR="008E585A" w:rsidRPr="002C071C">
        <w:rPr>
          <w:rFonts w:cs="Arial"/>
          <w:szCs w:val="24"/>
        </w:rPr>
        <w:t>445 people (of beds)</w:t>
      </w:r>
      <w:r w:rsidR="00CF5F6F">
        <w:rPr>
          <w:rFonts w:cs="Arial"/>
          <w:szCs w:val="24"/>
        </w:rPr>
        <w:t>.</w:t>
      </w:r>
      <w:r w:rsidR="00E24582" w:rsidRPr="002C071C">
        <w:rPr>
          <w:rStyle w:val="FootnoteReference"/>
          <w:rFonts w:cs="Arial"/>
          <w:sz w:val="24"/>
          <w:szCs w:val="24"/>
        </w:rPr>
        <w:footnoteReference w:id="56"/>
      </w:r>
      <w:r w:rsidR="008E585A" w:rsidRPr="002C071C">
        <w:rPr>
          <w:rFonts w:cs="Arial"/>
          <w:szCs w:val="24"/>
        </w:rPr>
        <w:t xml:space="preserve"> </w:t>
      </w:r>
      <w:r w:rsidR="00E24582" w:rsidRPr="002C071C">
        <w:rPr>
          <w:rFonts w:cs="Arial"/>
          <w:szCs w:val="24"/>
        </w:rPr>
        <w:t>No account has been given since 2010.</w:t>
      </w:r>
    </w:p>
    <w:p w14:paraId="14454045" w14:textId="77777777" w:rsidR="008E585A" w:rsidRPr="002C071C" w:rsidRDefault="008E585A" w:rsidP="002C071C">
      <w:pPr>
        <w:rPr>
          <w:rFonts w:cs="Arial"/>
          <w:szCs w:val="24"/>
        </w:rPr>
      </w:pPr>
    </w:p>
    <w:p w14:paraId="3FBF6046" w14:textId="77777777" w:rsidR="00FB6BC7" w:rsidRPr="002C071C" w:rsidRDefault="00FB6BC7" w:rsidP="002C071C">
      <w:pPr>
        <w:pStyle w:val="Heading2"/>
        <w:rPr>
          <w:rFonts w:cs="Arial"/>
          <w:szCs w:val="24"/>
        </w:rPr>
      </w:pPr>
      <w:bookmarkStart w:id="50" w:name="_Toc452449256"/>
      <w:r w:rsidRPr="002C071C">
        <w:rPr>
          <w:rFonts w:cs="Arial"/>
          <w:szCs w:val="24"/>
        </w:rPr>
        <w:t>Retirement benefits</w:t>
      </w:r>
      <w:bookmarkEnd w:id="50"/>
    </w:p>
    <w:p w14:paraId="2BDD22AA" w14:textId="77777777" w:rsidR="00FB6BC7" w:rsidRPr="002C071C" w:rsidRDefault="00FB6BC7" w:rsidP="002C071C">
      <w:pPr>
        <w:rPr>
          <w:rFonts w:cs="Arial"/>
          <w:szCs w:val="24"/>
        </w:rPr>
      </w:pPr>
    </w:p>
    <w:p w14:paraId="5D87A74D" w14:textId="77777777" w:rsidR="00FB6BC7" w:rsidRPr="002C071C" w:rsidRDefault="00650F59" w:rsidP="002C071C">
      <w:pPr>
        <w:rPr>
          <w:rFonts w:cs="Arial"/>
          <w:szCs w:val="24"/>
        </w:rPr>
      </w:pPr>
      <w:r w:rsidRPr="002C071C">
        <w:rPr>
          <w:rFonts w:cs="Arial"/>
          <w:szCs w:val="24"/>
        </w:rPr>
        <w:t xml:space="preserve">People </w:t>
      </w:r>
      <w:r w:rsidR="006C04D0" w:rsidRPr="002C071C">
        <w:rPr>
          <w:rFonts w:cs="Arial"/>
          <w:szCs w:val="24"/>
        </w:rPr>
        <w:t xml:space="preserve">with a disability </w:t>
      </w:r>
      <w:r w:rsidRPr="002C071C">
        <w:rPr>
          <w:rFonts w:cs="Arial"/>
          <w:szCs w:val="24"/>
        </w:rPr>
        <w:t>benefit lose that benefit upon retirement age. They shall be entitled to retirement benefit pension. This can be at a lower level then their disability benefit.</w:t>
      </w:r>
    </w:p>
    <w:p w14:paraId="382A231E" w14:textId="77777777" w:rsidR="0073779B" w:rsidRPr="002C071C" w:rsidRDefault="0073779B" w:rsidP="002C071C">
      <w:pPr>
        <w:rPr>
          <w:rFonts w:cs="Arial"/>
          <w:szCs w:val="24"/>
        </w:rPr>
      </w:pPr>
    </w:p>
    <w:p w14:paraId="43921030" w14:textId="77777777" w:rsidR="0073779B" w:rsidRPr="002C071C" w:rsidRDefault="000D694B" w:rsidP="002C071C">
      <w:pPr>
        <w:pStyle w:val="Heading2"/>
        <w:rPr>
          <w:rFonts w:cs="Arial"/>
          <w:szCs w:val="24"/>
        </w:rPr>
      </w:pPr>
      <w:bookmarkStart w:id="51" w:name="_Toc452449257"/>
      <w:r w:rsidRPr="002C071C">
        <w:rPr>
          <w:rFonts w:cs="Arial"/>
          <w:szCs w:val="24"/>
        </w:rPr>
        <w:t>Disability discrimination and social protection m</w:t>
      </w:r>
      <w:r w:rsidR="0073779B" w:rsidRPr="002C071C">
        <w:rPr>
          <w:rFonts w:cs="Arial"/>
          <w:szCs w:val="24"/>
        </w:rPr>
        <w:t>easures (including, in particular, measures which are not disability specific)</w:t>
      </w:r>
      <w:bookmarkEnd w:id="51"/>
    </w:p>
    <w:p w14:paraId="5583D68E" w14:textId="77777777" w:rsidR="0073779B" w:rsidRPr="002C071C" w:rsidRDefault="0073779B" w:rsidP="002C071C">
      <w:pPr>
        <w:rPr>
          <w:rFonts w:cs="Arial"/>
          <w:szCs w:val="24"/>
        </w:rPr>
      </w:pPr>
    </w:p>
    <w:p w14:paraId="3DCAEC9D" w14:textId="77777777" w:rsidR="00650F59" w:rsidRPr="002C071C" w:rsidRDefault="00650F59" w:rsidP="002C071C">
      <w:pPr>
        <w:rPr>
          <w:rFonts w:cs="Arial"/>
          <w:szCs w:val="24"/>
        </w:rPr>
      </w:pPr>
      <w:r w:rsidRPr="002C071C">
        <w:rPr>
          <w:rFonts w:cs="Arial"/>
          <w:szCs w:val="24"/>
        </w:rPr>
        <w:t xml:space="preserve">The legal dispensation to pay below minimum wage for people eligible for </w:t>
      </w:r>
      <w:proofErr w:type="spellStart"/>
      <w:r w:rsidRPr="002C071C">
        <w:rPr>
          <w:rFonts w:cs="Arial"/>
          <w:szCs w:val="24"/>
        </w:rPr>
        <w:t>Wajong</w:t>
      </w:r>
      <w:proofErr w:type="spellEnd"/>
      <w:r w:rsidRPr="002C071C">
        <w:rPr>
          <w:rFonts w:cs="Arial"/>
          <w:szCs w:val="24"/>
        </w:rPr>
        <w:t xml:space="preserve"> benefit is generally perceived as a positive measure because it enhances </w:t>
      </w:r>
      <w:r w:rsidR="0018579D" w:rsidRPr="002C071C">
        <w:rPr>
          <w:rFonts w:cs="Arial"/>
          <w:szCs w:val="24"/>
        </w:rPr>
        <w:t xml:space="preserve">disabled people’s </w:t>
      </w:r>
      <w:r w:rsidRPr="002C071C">
        <w:rPr>
          <w:rFonts w:cs="Arial"/>
          <w:szCs w:val="24"/>
        </w:rPr>
        <w:t xml:space="preserve">chances </w:t>
      </w:r>
      <w:r w:rsidR="0018579D" w:rsidRPr="002C071C">
        <w:rPr>
          <w:rFonts w:cs="Arial"/>
          <w:szCs w:val="24"/>
        </w:rPr>
        <w:t>i</w:t>
      </w:r>
      <w:r w:rsidRPr="002C071C">
        <w:rPr>
          <w:rFonts w:cs="Arial"/>
          <w:szCs w:val="24"/>
        </w:rPr>
        <w:t>n the labour market. The other side is that people with early onset disabilities, who succeed in finding work, are eternally dependent on supplementary benefits. Research show</w:t>
      </w:r>
      <w:r w:rsidR="0018579D" w:rsidRPr="002C071C">
        <w:rPr>
          <w:rFonts w:cs="Arial"/>
          <w:szCs w:val="24"/>
        </w:rPr>
        <w:t>s</w:t>
      </w:r>
      <w:r w:rsidRPr="002C071C">
        <w:rPr>
          <w:rFonts w:cs="Arial"/>
          <w:szCs w:val="24"/>
        </w:rPr>
        <w:t xml:space="preserve"> that people in this group have, despite this dispensation, slim chances in finding and keeping paid jobs.</w:t>
      </w:r>
      <w:r w:rsidR="00E24582" w:rsidRPr="002C071C">
        <w:rPr>
          <w:rStyle w:val="FootnoteReference"/>
          <w:rFonts w:cs="Arial"/>
          <w:sz w:val="24"/>
          <w:szCs w:val="24"/>
        </w:rPr>
        <w:footnoteReference w:id="57"/>
      </w:r>
    </w:p>
    <w:p w14:paraId="2CE41382" w14:textId="77777777" w:rsidR="00CF5F6F" w:rsidRPr="002C071C" w:rsidRDefault="00CF5F6F" w:rsidP="002C071C">
      <w:pPr>
        <w:rPr>
          <w:rFonts w:cs="Arial"/>
          <w:szCs w:val="24"/>
        </w:rPr>
      </w:pPr>
    </w:p>
    <w:p w14:paraId="44CD3F36" w14:textId="77777777" w:rsidR="001D663E" w:rsidRDefault="001D663E">
      <w:pPr>
        <w:spacing w:after="200" w:line="276" w:lineRule="auto"/>
        <w:rPr>
          <w:rFonts w:eastAsiaTheme="majorEastAsia" w:cs="Arial"/>
          <w:b/>
          <w:bCs/>
          <w:szCs w:val="24"/>
          <w:lang w:bidi="en-US"/>
        </w:rPr>
      </w:pPr>
      <w:r>
        <w:rPr>
          <w:rFonts w:cs="Arial"/>
          <w:szCs w:val="24"/>
        </w:rPr>
        <w:br w:type="page"/>
      </w:r>
    </w:p>
    <w:p w14:paraId="10FEE46B" w14:textId="77777777" w:rsidR="00FB6BC7" w:rsidRPr="002C071C" w:rsidRDefault="0085293C" w:rsidP="002C071C">
      <w:pPr>
        <w:pStyle w:val="Heading1"/>
        <w:rPr>
          <w:rFonts w:cs="Arial"/>
          <w:szCs w:val="24"/>
        </w:rPr>
      </w:pPr>
      <w:bookmarkStart w:id="52" w:name="_Toc452449258"/>
      <w:r w:rsidRPr="002C071C">
        <w:rPr>
          <w:rFonts w:cs="Arial"/>
          <w:szCs w:val="24"/>
        </w:rPr>
        <w:lastRenderedPageBreak/>
        <w:t>Critique and evaluation of overall situation and cumulative effect - standard of l</w:t>
      </w:r>
      <w:r w:rsidR="00FB6BC7" w:rsidRPr="002C071C">
        <w:rPr>
          <w:rFonts w:cs="Arial"/>
          <w:szCs w:val="24"/>
        </w:rPr>
        <w:t>iving</w:t>
      </w:r>
      <w:bookmarkEnd w:id="52"/>
    </w:p>
    <w:p w14:paraId="1D8DA2A2" w14:textId="77777777" w:rsidR="00FB6BC7" w:rsidRPr="002C071C" w:rsidRDefault="00FB6BC7" w:rsidP="002C071C">
      <w:pPr>
        <w:rPr>
          <w:rFonts w:cs="Arial"/>
          <w:szCs w:val="24"/>
        </w:rPr>
      </w:pPr>
    </w:p>
    <w:p w14:paraId="5DA4D872" w14:textId="77777777" w:rsidR="001C380C" w:rsidRPr="002C071C" w:rsidRDefault="00D12DF9" w:rsidP="002C071C">
      <w:pPr>
        <w:rPr>
          <w:rFonts w:cs="Arial"/>
          <w:bCs/>
          <w:szCs w:val="24"/>
        </w:rPr>
      </w:pPr>
      <w:r w:rsidRPr="002C071C">
        <w:rPr>
          <w:rFonts w:cs="Arial"/>
          <w:bCs/>
          <w:szCs w:val="24"/>
        </w:rPr>
        <w:t>General a</w:t>
      </w:r>
      <w:r w:rsidR="00274B12" w:rsidRPr="002C071C">
        <w:rPr>
          <w:rFonts w:cs="Arial"/>
          <w:bCs/>
          <w:szCs w:val="24"/>
        </w:rPr>
        <w:t>vailable data on poverty</w:t>
      </w:r>
      <w:r w:rsidR="00274B12" w:rsidRPr="002C071C">
        <w:rPr>
          <w:rStyle w:val="FootnoteReference"/>
          <w:rFonts w:cs="Arial"/>
          <w:bCs/>
          <w:sz w:val="24"/>
          <w:szCs w:val="24"/>
        </w:rPr>
        <w:footnoteReference w:id="58"/>
      </w:r>
      <w:r w:rsidR="00274B12" w:rsidRPr="002C071C">
        <w:rPr>
          <w:rFonts w:cs="Arial"/>
          <w:bCs/>
          <w:szCs w:val="24"/>
        </w:rPr>
        <w:t xml:space="preserve"> do not provide specifics on disability or illness. </w:t>
      </w:r>
      <w:r w:rsidRPr="002C071C">
        <w:rPr>
          <w:rFonts w:cs="Arial"/>
          <w:bCs/>
          <w:szCs w:val="24"/>
        </w:rPr>
        <w:t>The latest specific report on</w:t>
      </w:r>
      <w:r w:rsidR="0050430F" w:rsidRPr="002C071C">
        <w:rPr>
          <w:rFonts w:cs="Arial"/>
          <w:bCs/>
          <w:szCs w:val="24"/>
        </w:rPr>
        <w:t xml:space="preserve"> influence of poverty on social inclusion </w:t>
      </w:r>
      <w:r w:rsidR="0018579D" w:rsidRPr="002C071C">
        <w:rPr>
          <w:rFonts w:cs="Arial"/>
          <w:bCs/>
          <w:szCs w:val="24"/>
        </w:rPr>
        <w:t xml:space="preserve">was </w:t>
      </w:r>
      <w:r w:rsidR="0050430F" w:rsidRPr="002C071C">
        <w:rPr>
          <w:rFonts w:cs="Arial"/>
          <w:bCs/>
          <w:szCs w:val="24"/>
        </w:rPr>
        <w:t>p</w:t>
      </w:r>
      <w:r w:rsidRPr="002C071C">
        <w:rPr>
          <w:rFonts w:cs="Arial"/>
          <w:bCs/>
          <w:szCs w:val="24"/>
        </w:rPr>
        <w:t>ublished in 2007</w:t>
      </w:r>
      <w:r w:rsidR="001D663E">
        <w:rPr>
          <w:rFonts w:cs="Arial"/>
          <w:bCs/>
          <w:szCs w:val="24"/>
        </w:rPr>
        <w:t>.</w:t>
      </w:r>
      <w:r w:rsidR="0050430F" w:rsidRPr="002C071C">
        <w:rPr>
          <w:rStyle w:val="FootnoteReference"/>
          <w:rFonts w:cs="Arial"/>
          <w:bCs/>
          <w:sz w:val="24"/>
          <w:szCs w:val="24"/>
        </w:rPr>
        <w:footnoteReference w:id="59"/>
      </w:r>
      <w:r w:rsidR="00F81AE5" w:rsidRPr="002C071C">
        <w:rPr>
          <w:rFonts w:cs="Arial"/>
          <w:bCs/>
          <w:szCs w:val="24"/>
        </w:rPr>
        <w:t xml:space="preserve"> Government </w:t>
      </w:r>
      <w:r w:rsidR="009801E7" w:rsidRPr="002C071C">
        <w:rPr>
          <w:rFonts w:cs="Arial"/>
          <w:bCs/>
          <w:szCs w:val="24"/>
        </w:rPr>
        <w:t xml:space="preserve">reports on income protection and annual representations of fluctuations in net disposable income of households never mention specific figures for households with a member with a disability. </w:t>
      </w:r>
    </w:p>
    <w:p w14:paraId="18108514" w14:textId="77777777" w:rsidR="001C380C" w:rsidRPr="002C071C" w:rsidRDefault="001C380C" w:rsidP="002C071C">
      <w:pPr>
        <w:rPr>
          <w:rFonts w:cs="Arial"/>
          <w:bCs/>
          <w:szCs w:val="24"/>
        </w:rPr>
      </w:pPr>
    </w:p>
    <w:p w14:paraId="4CCE06D0" w14:textId="77777777" w:rsidR="001C380C" w:rsidRPr="002C071C" w:rsidRDefault="009801E7" w:rsidP="002C071C">
      <w:pPr>
        <w:rPr>
          <w:rFonts w:cs="Arial"/>
          <w:bCs/>
          <w:szCs w:val="24"/>
        </w:rPr>
      </w:pPr>
      <w:r w:rsidRPr="002C071C">
        <w:rPr>
          <w:rFonts w:cs="Arial"/>
          <w:bCs/>
          <w:szCs w:val="24"/>
        </w:rPr>
        <w:t>The income position of people with a disability is not formally monitored.</w:t>
      </w:r>
      <w:r w:rsidR="00AF3143" w:rsidRPr="002C071C">
        <w:rPr>
          <w:rFonts w:cs="Arial"/>
          <w:bCs/>
          <w:szCs w:val="24"/>
        </w:rPr>
        <w:t xml:space="preserve"> </w:t>
      </w:r>
      <w:r w:rsidRPr="002C071C">
        <w:rPr>
          <w:rFonts w:cs="Arial"/>
          <w:bCs/>
          <w:szCs w:val="24"/>
        </w:rPr>
        <w:t>It is left up to organisations of people with a disability</w:t>
      </w:r>
      <w:r w:rsidR="00AC5EEA" w:rsidRPr="002C071C">
        <w:rPr>
          <w:rStyle w:val="FootnoteReference"/>
          <w:rFonts w:cs="Arial"/>
          <w:bCs/>
          <w:sz w:val="24"/>
          <w:szCs w:val="24"/>
        </w:rPr>
        <w:footnoteReference w:id="60"/>
      </w:r>
      <w:r w:rsidRPr="002C071C">
        <w:rPr>
          <w:rFonts w:cs="Arial"/>
          <w:bCs/>
          <w:szCs w:val="24"/>
        </w:rPr>
        <w:t xml:space="preserve"> to commission research on net disposable income and disability related expenses.</w:t>
      </w:r>
      <w:r w:rsidR="001C380C" w:rsidRPr="002C071C">
        <w:rPr>
          <w:rFonts w:cs="Arial"/>
          <w:bCs/>
          <w:szCs w:val="24"/>
        </w:rPr>
        <w:t xml:space="preserve"> Their findings</w:t>
      </w:r>
      <w:r w:rsidR="00F1539A" w:rsidRPr="002C071C">
        <w:rPr>
          <w:rStyle w:val="FootnoteReference"/>
          <w:rFonts w:cs="Arial"/>
          <w:bCs/>
          <w:sz w:val="24"/>
          <w:szCs w:val="24"/>
        </w:rPr>
        <w:footnoteReference w:id="61"/>
      </w:r>
      <w:r w:rsidR="001C380C" w:rsidRPr="002C071C">
        <w:rPr>
          <w:rFonts w:cs="Arial"/>
          <w:bCs/>
          <w:szCs w:val="24"/>
        </w:rPr>
        <w:t xml:space="preserve"> are that people with a disability are becoming poor</w:t>
      </w:r>
      <w:r w:rsidR="000C476A" w:rsidRPr="002C071C">
        <w:rPr>
          <w:rFonts w:cs="Arial"/>
          <w:bCs/>
          <w:szCs w:val="24"/>
        </w:rPr>
        <w:t>er</w:t>
      </w:r>
      <w:r w:rsidR="001C380C" w:rsidRPr="002C071C">
        <w:rPr>
          <w:rFonts w:cs="Arial"/>
          <w:bCs/>
          <w:szCs w:val="24"/>
        </w:rPr>
        <w:t>, even if they work. One in fifth participates less in society due to lack of money.</w:t>
      </w:r>
    </w:p>
    <w:p w14:paraId="16E83C65" w14:textId="77777777" w:rsidR="009801E7" w:rsidRPr="002C071C" w:rsidRDefault="009801E7" w:rsidP="002C071C">
      <w:pPr>
        <w:rPr>
          <w:rFonts w:cs="Arial"/>
          <w:bCs/>
          <w:szCs w:val="24"/>
        </w:rPr>
      </w:pPr>
    </w:p>
    <w:p w14:paraId="6661B892" w14:textId="77777777" w:rsidR="00FB6BC7" w:rsidRPr="002C071C" w:rsidRDefault="009801E7" w:rsidP="002C071C">
      <w:pPr>
        <w:rPr>
          <w:rFonts w:cs="Arial"/>
          <w:szCs w:val="24"/>
        </w:rPr>
      </w:pPr>
      <w:r w:rsidRPr="002C071C">
        <w:rPr>
          <w:rFonts w:cs="Arial"/>
          <w:szCs w:val="24"/>
        </w:rPr>
        <w:t xml:space="preserve">In 2015 </w:t>
      </w:r>
      <w:r w:rsidR="000C476A" w:rsidRPr="002C071C">
        <w:rPr>
          <w:rFonts w:cs="Arial"/>
          <w:szCs w:val="24"/>
        </w:rPr>
        <w:t xml:space="preserve">an </w:t>
      </w:r>
      <w:r w:rsidRPr="002C071C">
        <w:rPr>
          <w:rFonts w:cs="Arial"/>
          <w:szCs w:val="24"/>
        </w:rPr>
        <w:t>extensive reform of disability benefits (for early onset disability) came into force combined with reform of</w:t>
      </w:r>
      <w:r w:rsidR="000C476A" w:rsidRPr="002C071C">
        <w:rPr>
          <w:rFonts w:cs="Arial"/>
          <w:szCs w:val="24"/>
        </w:rPr>
        <w:t xml:space="preserve"> the L</w:t>
      </w:r>
      <w:r w:rsidRPr="002C071C">
        <w:rPr>
          <w:rFonts w:cs="Arial"/>
          <w:szCs w:val="24"/>
        </w:rPr>
        <w:t>ong</w:t>
      </w:r>
      <w:r w:rsidR="000C476A" w:rsidRPr="002C071C">
        <w:rPr>
          <w:rFonts w:cs="Arial"/>
          <w:szCs w:val="24"/>
        </w:rPr>
        <w:t xml:space="preserve"> T</w:t>
      </w:r>
      <w:r w:rsidRPr="002C071C">
        <w:rPr>
          <w:rFonts w:cs="Arial"/>
          <w:szCs w:val="24"/>
        </w:rPr>
        <w:t xml:space="preserve">erm </w:t>
      </w:r>
      <w:r w:rsidR="000C476A" w:rsidRPr="002C071C">
        <w:rPr>
          <w:rFonts w:cs="Arial"/>
          <w:szCs w:val="24"/>
        </w:rPr>
        <w:t>C</w:t>
      </w:r>
      <w:r w:rsidRPr="002C071C">
        <w:rPr>
          <w:rFonts w:cs="Arial"/>
          <w:szCs w:val="24"/>
        </w:rPr>
        <w:t xml:space="preserve">are Act and Social Support </w:t>
      </w:r>
      <w:r w:rsidR="00F1539A" w:rsidRPr="002C071C">
        <w:rPr>
          <w:rFonts w:cs="Arial"/>
          <w:szCs w:val="24"/>
        </w:rPr>
        <w:t>Act. The</w:t>
      </w:r>
      <w:r w:rsidR="000C476A" w:rsidRPr="002C071C">
        <w:rPr>
          <w:rFonts w:cs="Arial"/>
          <w:szCs w:val="24"/>
        </w:rPr>
        <w:t xml:space="preserve"> reforms</w:t>
      </w:r>
      <w:r w:rsidRPr="002C071C">
        <w:rPr>
          <w:rFonts w:cs="Arial"/>
          <w:szCs w:val="24"/>
        </w:rPr>
        <w:t xml:space="preserve"> decentraliz</w:t>
      </w:r>
      <w:r w:rsidR="000C476A" w:rsidRPr="002C071C">
        <w:rPr>
          <w:rFonts w:cs="Arial"/>
          <w:szCs w:val="24"/>
        </w:rPr>
        <w:t>ed</w:t>
      </w:r>
      <w:r w:rsidRPr="002C071C">
        <w:rPr>
          <w:rFonts w:cs="Arial"/>
          <w:szCs w:val="24"/>
        </w:rPr>
        <w:t xml:space="preserve"> responsibilities for these policies to municipalities. </w:t>
      </w:r>
      <w:r w:rsidRPr="002C071C">
        <w:rPr>
          <w:rFonts w:cs="Arial"/>
          <w:szCs w:val="24"/>
          <w:lang w:eastAsia="en-GB"/>
        </w:rPr>
        <w:t xml:space="preserve">The reform and decentralization process has not yet shown a notable difference other than reducing costs of collective provisions such as benefits. Results for people with a disability in the form of more employment, more people able to take care of themselves and their families and more inclusion in companies </w:t>
      </w:r>
      <w:r w:rsidR="000C476A" w:rsidRPr="002C071C">
        <w:rPr>
          <w:rFonts w:cs="Arial"/>
          <w:szCs w:val="24"/>
          <w:lang w:eastAsia="en-GB"/>
        </w:rPr>
        <w:t>are</w:t>
      </w:r>
      <w:r w:rsidRPr="002C071C">
        <w:rPr>
          <w:rFonts w:cs="Arial"/>
          <w:szCs w:val="24"/>
          <w:lang w:eastAsia="en-GB"/>
        </w:rPr>
        <w:t xml:space="preserve"> not yet visible. What is visible is that poverty</w:t>
      </w:r>
      <w:r w:rsidR="000C476A" w:rsidRPr="002C071C">
        <w:rPr>
          <w:rFonts w:cs="Arial"/>
          <w:szCs w:val="24"/>
          <w:lang w:eastAsia="en-GB"/>
        </w:rPr>
        <w:t xml:space="preserve"> is</w:t>
      </w:r>
      <w:r w:rsidRPr="002C071C">
        <w:rPr>
          <w:rFonts w:cs="Arial"/>
          <w:szCs w:val="24"/>
          <w:lang w:eastAsia="en-GB"/>
        </w:rPr>
        <w:t xml:space="preserve"> increas</w:t>
      </w:r>
      <w:r w:rsidR="000C476A" w:rsidRPr="002C071C">
        <w:rPr>
          <w:rFonts w:cs="Arial"/>
          <w:szCs w:val="24"/>
          <w:lang w:eastAsia="en-GB"/>
        </w:rPr>
        <w:t>ing</w:t>
      </w:r>
      <w:r w:rsidRPr="002C071C">
        <w:rPr>
          <w:rFonts w:cs="Arial"/>
          <w:szCs w:val="24"/>
          <w:lang w:eastAsia="en-GB"/>
        </w:rPr>
        <w:t xml:space="preserve"> for people with a disability as a result of policy measures without experiencing the potential benefit of these policies in terms of more employment</w:t>
      </w:r>
      <w:r w:rsidR="00AF3143" w:rsidRPr="002C071C">
        <w:rPr>
          <w:rFonts w:cs="Arial"/>
          <w:szCs w:val="24"/>
          <w:lang w:eastAsia="en-GB"/>
        </w:rPr>
        <w:t>.</w:t>
      </w:r>
    </w:p>
    <w:p w14:paraId="4DF296A0" w14:textId="77777777" w:rsidR="009801E7" w:rsidRPr="002C071C" w:rsidRDefault="009801E7" w:rsidP="002C071C">
      <w:pPr>
        <w:rPr>
          <w:rFonts w:cs="Arial"/>
          <w:szCs w:val="24"/>
        </w:rPr>
      </w:pPr>
    </w:p>
    <w:p w14:paraId="6E894CF1" w14:textId="77777777" w:rsidR="00EA31DA" w:rsidRPr="002C071C" w:rsidRDefault="00EA31DA" w:rsidP="002C071C">
      <w:pPr>
        <w:rPr>
          <w:rFonts w:cs="Arial"/>
          <w:szCs w:val="24"/>
        </w:rPr>
      </w:pPr>
      <w:r w:rsidRPr="002C071C">
        <w:rPr>
          <w:rFonts w:cs="Arial"/>
          <w:szCs w:val="24"/>
        </w:rPr>
        <w:t>People with more severe disabilities living in residential institutions are not all offered private apartments and sometime not even private bedrooms. They pay high contributions for residential care and cannot afford to keep their own home.</w:t>
      </w:r>
    </w:p>
    <w:p w14:paraId="2459AB12" w14:textId="77777777" w:rsidR="009801E7" w:rsidRPr="002C071C" w:rsidRDefault="009801E7" w:rsidP="002C071C">
      <w:pPr>
        <w:rPr>
          <w:rFonts w:cs="Arial"/>
          <w:szCs w:val="24"/>
        </w:rPr>
      </w:pPr>
    </w:p>
    <w:p w14:paraId="1F048C36" w14:textId="77777777" w:rsidR="001D663E" w:rsidRDefault="001D663E">
      <w:pPr>
        <w:spacing w:after="200" w:line="276" w:lineRule="auto"/>
        <w:rPr>
          <w:rFonts w:eastAsiaTheme="majorEastAsia" w:cs="Arial"/>
          <w:b/>
          <w:bCs/>
          <w:szCs w:val="24"/>
          <w:lang w:bidi="en-US"/>
        </w:rPr>
      </w:pPr>
      <w:r>
        <w:rPr>
          <w:rFonts w:cs="Arial"/>
          <w:szCs w:val="24"/>
        </w:rPr>
        <w:br w:type="page"/>
      </w:r>
    </w:p>
    <w:p w14:paraId="0C83AFB7" w14:textId="77777777" w:rsidR="00A027A1" w:rsidRDefault="00A027A1" w:rsidP="00A027A1">
      <w:pPr>
        <w:pStyle w:val="Heading1"/>
        <w:numPr>
          <w:ilvl w:val="0"/>
          <w:numId w:val="0"/>
        </w:numPr>
        <w:ind w:left="567" w:hanging="567"/>
        <w:rPr>
          <w:rFonts w:cs="Arial"/>
          <w:szCs w:val="24"/>
        </w:rPr>
      </w:pPr>
      <w:bookmarkStart w:id="53" w:name="_Toc452449259"/>
      <w:r>
        <w:rPr>
          <w:rFonts w:cs="Arial"/>
          <w:szCs w:val="24"/>
        </w:rPr>
        <w:lastRenderedPageBreak/>
        <w:t>PART C</w:t>
      </w:r>
      <w:bookmarkEnd w:id="53"/>
    </w:p>
    <w:p w14:paraId="32F8A685" w14:textId="77777777" w:rsidR="00A027A1" w:rsidRDefault="00A027A1" w:rsidP="00A027A1">
      <w:pPr>
        <w:pStyle w:val="Heading1"/>
        <w:numPr>
          <w:ilvl w:val="0"/>
          <w:numId w:val="0"/>
        </w:numPr>
        <w:rPr>
          <w:rFonts w:cs="Arial"/>
          <w:szCs w:val="24"/>
        </w:rPr>
      </w:pPr>
    </w:p>
    <w:p w14:paraId="08190826" w14:textId="77777777" w:rsidR="00FB6BC7" w:rsidRPr="002C071C" w:rsidRDefault="0085293C" w:rsidP="002C071C">
      <w:pPr>
        <w:pStyle w:val="Heading1"/>
        <w:rPr>
          <w:rFonts w:cs="Arial"/>
          <w:szCs w:val="24"/>
        </w:rPr>
      </w:pPr>
      <w:bookmarkStart w:id="54" w:name="_Toc452449260"/>
      <w:r w:rsidRPr="002C071C">
        <w:rPr>
          <w:rFonts w:cs="Arial"/>
          <w:szCs w:val="24"/>
        </w:rPr>
        <w:t>Key p</w:t>
      </w:r>
      <w:r w:rsidR="00FB6BC7" w:rsidRPr="002C071C">
        <w:rPr>
          <w:rFonts w:cs="Arial"/>
          <w:szCs w:val="24"/>
        </w:rPr>
        <w:t>oints</w:t>
      </w:r>
      <w:bookmarkEnd w:id="54"/>
    </w:p>
    <w:p w14:paraId="435A4663" w14:textId="77777777" w:rsidR="00FB6BC7" w:rsidRPr="002C071C" w:rsidRDefault="00FB6BC7" w:rsidP="002C071C">
      <w:pPr>
        <w:rPr>
          <w:rFonts w:cs="Arial"/>
          <w:szCs w:val="24"/>
        </w:rPr>
      </w:pPr>
    </w:p>
    <w:p w14:paraId="794B20B9" w14:textId="77777777" w:rsidR="00FB6BC7" w:rsidRPr="002C071C" w:rsidRDefault="0085293C" w:rsidP="002C071C">
      <w:pPr>
        <w:pStyle w:val="Heading2"/>
        <w:rPr>
          <w:rFonts w:cs="Arial"/>
          <w:szCs w:val="24"/>
        </w:rPr>
      </w:pPr>
      <w:bookmarkStart w:id="55" w:name="_Toc452449261"/>
      <w:r w:rsidRPr="002C071C">
        <w:rPr>
          <w:rFonts w:cs="Arial"/>
          <w:szCs w:val="24"/>
        </w:rPr>
        <w:t>Examples of good p</w:t>
      </w:r>
      <w:r w:rsidR="00FB6BC7" w:rsidRPr="002C071C">
        <w:rPr>
          <w:rFonts w:cs="Arial"/>
          <w:szCs w:val="24"/>
        </w:rPr>
        <w:t>ractice</w:t>
      </w:r>
      <w:bookmarkEnd w:id="55"/>
    </w:p>
    <w:p w14:paraId="52335477" w14:textId="77777777" w:rsidR="00FB6BC7" w:rsidRPr="002C071C" w:rsidRDefault="00FB6BC7" w:rsidP="002C071C">
      <w:pPr>
        <w:rPr>
          <w:rFonts w:cs="Arial"/>
          <w:szCs w:val="24"/>
        </w:rPr>
      </w:pPr>
    </w:p>
    <w:p w14:paraId="163C2B6E" w14:textId="77777777" w:rsidR="00FB6BC7" w:rsidRPr="002C071C" w:rsidRDefault="001C380C" w:rsidP="002C071C">
      <w:pPr>
        <w:rPr>
          <w:rFonts w:cs="Arial"/>
          <w:szCs w:val="24"/>
        </w:rPr>
      </w:pPr>
      <w:r w:rsidRPr="002C071C">
        <w:rPr>
          <w:rFonts w:cs="Arial"/>
          <w:szCs w:val="24"/>
        </w:rPr>
        <w:t xml:space="preserve">Municipalities have large discretionary freedom to support their citizens with a disability with cash benefits, supports, devices, </w:t>
      </w:r>
      <w:r w:rsidR="00F81AE5" w:rsidRPr="002C071C">
        <w:rPr>
          <w:rFonts w:cs="Arial"/>
          <w:szCs w:val="24"/>
        </w:rPr>
        <w:t>and help</w:t>
      </w:r>
      <w:r w:rsidRPr="002C071C">
        <w:rPr>
          <w:rFonts w:cs="Arial"/>
          <w:szCs w:val="24"/>
        </w:rPr>
        <w:t xml:space="preserve"> in seeking work</w:t>
      </w:r>
      <w:r w:rsidR="00010842" w:rsidRPr="002C071C">
        <w:rPr>
          <w:rFonts w:cs="Arial"/>
          <w:szCs w:val="24"/>
        </w:rPr>
        <w:t xml:space="preserve"> etcetera</w:t>
      </w:r>
      <w:r w:rsidRPr="002C071C">
        <w:rPr>
          <w:rFonts w:cs="Arial"/>
          <w:szCs w:val="24"/>
        </w:rPr>
        <w:t xml:space="preserve">. Municipalities are able to </w:t>
      </w:r>
      <w:r w:rsidR="00010842" w:rsidRPr="002C071C">
        <w:rPr>
          <w:rFonts w:cs="Arial"/>
          <w:szCs w:val="24"/>
        </w:rPr>
        <w:t>differentiate</w:t>
      </w:r>
      <w:r w:rsidRPr="002C071C">
        <w:rPr>
          <w:rFonts w:cs="Arial"/>
          <w:szCs w:val="24"/>
        </w:rPr>
        <w:t xml:space="preserve"> their support based on assessment of individual </w:t>
      </w:r>
      <w:r w:rsidR="00010842" w:rsidRPr="002C071C">
        <w:rPr>
          <w:rFonts w:cs="Arial"/>
          <w:szCs w:val="24"/>
        </w:rPr>
        <w:t>situations</w:t>
      </w:r>
      <w:r w:rsidRPr="002C071C">
        <w:rPr>
          <w:rFonts w:cs="Arial"/>
          <w:szCs w:val="24"/>
        </w:rPr>
        <w:t xml:space="preserve">. </w:t>
      </w:r>
      <w:r w:rsidR="00010842" w:rsidRPr="002C071C">
        <w:rPr>
          <w:rFonts w:cs="Arial"/>
          <w:szCs w:val="24"/>
        </w:rPr>
        <w:t>Renewal of ways to support people, to empower them and to enable them to live in their home as long as possible are formal aims in the renewal agenda of the association of municipalities VNG.</w:t>
      </w:r>
      <w:r w:rsidR="00010842" w:rsidRPr="002C071C">
        <w:rPr>
          <w:rStyle w:val="FootnoteReference"/>
          <w:rFonts w:cs="Arial"/>
          <w:sz w:val="24"/>
          <w:szCs w:val="24"/>
        </w:rPr>
        <w:footnoteReference w:id="62"/>
      </w:r>
      <w:r w:rsidR="00A928C5">
        <w:rPr>
          <w:rFonts w:cs="Arial"/>
          <w:szCs w:val="24"/>
        </w:rPr>
        <w:t xml:space="preserve"> </w:t>
      </w:r>
      <w:r w:rsidR="00E2322A" w:rsidRPr="002C071C">
        <w:rPr>
          <w:rFonts w:cs="Arial"/>
          <w:szCs w:val="24"/>
        </w:rPr>
        <w:t>In a publication ten good practices were presented by VNG.</w:t>
      </w:r>
      <w:r w:rsidR="00E2322A" w:rsidRPr="002C071C">
        <w:rPr>
          <w:rStyle w:val="FootnoteReference"/>
          <w:rFonts w:cs="Arial"/>
          <w:sz w:val="24"/>
          <w:szCs w:val="24"/>
        </w:rPr>
        <w:footnoteReference w:id="63"/>
      </w:r>
      <w:r w:rsidR="00E2322A" w:rsidRPr="002C071C">
        <w:rPr>
          <w:rFonts w:cs="Arial"/>
          <w:szCs w:val="24"/>
        </w:rPr>
        <w:t xml:space="preserve"> Regarding people dependent on long term </w:t>
      </w:r>
      <w:r w:rsidR="00F81AE5" w:rsidRPr="002C071C">
        <w:rPr>
          <w:rFonts w:cs="Arial"/>
          <w:szCs w:val="24"/>
        </w:rPr>
        <w:t>care good</w:t>
      </w:r>
      <w:r w:rsidR="00E2322A" w:rsidRPr="002C071C">
        <w:rPr>
          <w:rFonts w:cs="Arial"/>
          <w:szCs w:val="24"/>
        </w:rPr>
        <w:t xml:space="preserve"> practices are presented by research organization </w:t>
      </w:r>
      <w:proofErr w:type="spellStart"/>
      <w:r w:rsidR="00E2322A" w:rsidRPr="002C071C">
        <w:rPr>
          <w:rFonts w:cs="Arial"/>
          <w:szCs w:val="24"/>
        </w:rPr>
        <w:t>ZonMW</w:t>
      </w:r>
      <w:proofErr w:type="spellEnd"/>
      <w:r w:rsidR="00E2322A" w:rsidRPr="002C071C">
        <w:rPr>
          <w:rFonts w:cs="Arial"/>
          <w:szCs w:val="24"/>
        </w:rPr>
        <w:t xml:space="preserve"> on a website page about better care</w:t>
      </w:r>
      <w:r w:rsidR="004255D4">
        <w:rPr>
          <w:rFonts w:cs="Arial"/>
          <w:szCs w:val="24"/>
        </w:rPr>
        <w:t>.</w:t>
      </w:r>
      <w:r w:rsidR="00E2322A" w:rsidRPr="002C071C">
        <w:rPr>
          <w:rStyle w:val="FootnoteReference"/>
          <w:rFonts w:cs="Arial"/>
          <w:sz w:val="24"/>
          <w:szCs w:val="24"/>
        </w:rPr>
        <w:footnoteReference w:id="64"/>
      </w:r>
      <w:r w:rsidR="00E2322A" w:rsidRPr="002C071C">
        <w:rPr>
          <w:rFonts w:cs="Arial"/>
          <w:szCs w:val="24"/>
        </w:rPr>
        <w:t xml:space="preserve"> </w:t>
      </w:r>
      <w:r w:rsidR="002D7087" w:rsidRPr="002C071C">
        <w:rPr>
          <w:rFonts w:cs="Arial"/>
          <w:szCs w:val="24"/>
        </w:rPr>
        <w:t>Poor</w:t>
      </w:r>
      <w:r w:rsidR="00E2322A" w:rsidRPr="002C071C">
        <w:rPr>
          <w:rFonts w:cs="Arial"/>
          <w:szCs w:val="24"/>
        </w:rPr>
        <w:t xml:space="preserve"> practices </w:t>
      </w:r>
      <w:r w:rsidR="008D5988" w:rsidRPr="002C071C">
        <w:rPr>
          <w:rFonts w:cs="Arial"/>
          <w:szCs w:val="24"/>
        </w:rPr>
        <w:t>were publi</w:t>
      </w:r>
      <w:r w:rsidR="002D7087" w:rsidRPr="002C071C">
        <w:rPr>
          <w:rFonts w:cs="Arial"/>
          <w:szCs w:val="24"/>
        </w:rPr>
        <w:t>cised</w:t>
      </w:r>
      <w:r w:rsidR="008D5988" w:rsidRPr="002C071C">
        <w:rPr>
          <w:rFonts w:cs="Arial"/>
          <w:szCs w:val="24"/>
        </w:rPr>
        <w:t xml:space="preserve"> in 2015 by </w:t>
      </w:r>
      <w:r w:rsidR="00E2322A" w:rsidRPr="002C071C">
        <w:rPr>
          <w:rFonts w:cs="Arial"/>
          <w:szCs w:val="24"/>
        </w:rPr>
        <w:t>a private</w:t>
      </w:r>
      <w:r w:rsidR="008D5988" w:rsidRPr="002C071C">
        <w:rPr>
          <w:rFonts w:cs="Arial"/>
          <w:szCs w:val="24"/>
        </w:rPr>
        <w:t xml:space="preserve"> association of parents of peop</w:t>
      </w:r>
      <w:r w:rsidR="00E2322A" w:rsidRPr="002C071C">
        <w:rPr>
          <w:rFonts w:cs="Arial"/>
          <w:szCs w:val="24"/>
        </w:rPr>
        <w:t>l</w:t>
      </w:r>
      <w:r w:rsidR="008D5988" w:rsidRPr="002C071C">
        <w:rPr>
          <w:rFonts w:cs="Arial"/>
          <w:szCs w:val="24"/>
        </w:rPr>
        <w:t xml:space="preserve">e </w:t>
      </w:r>
      <w:r w:rsidR="00E2322A" w:rsidRPr="002C071C">
        <w:rPr>
          <w:rFonts w:cs="Arial"/>
          <w:szCs w:val="24"/>
        </w:rPr>
        <w:t>with int</w:t>
      </w:r>
      <w:r w:rsidR="008D5988" w:rsidRPr="002C071C">
        <w:rPr>
          <w:rFonts w:cs="Arial"/>
          <w:szCs w:val="24"/>
        </w:rPr>
        <w:t>e</w:t>
      </w:r>
      <w:r w:rsidR="00E2322A" w:rsidRPr="002C071C">
        <w:rPr>
          <w:rFonts w:cs="Arial"/>
          <w:szCs w:val="24"/>
        </w:rPr>
        <w:t>l</w:t>
      </w:r>
      <w:r w:rsidR="008D5988" w:rsidRPr="002C071C">
        <w:rPr>
          <w:rFonts w:cs="Arial"/>
          <w:szCs w:val="24"/>
        </w:rPr>
        <w:t>l</w:t>
      </w:r>
      <w:r w:rsidR="00E2322A" w:rsidRPr="002C071C">
        <w:rPr>
          <w:rFonts w:cs="Arial"/>
          <w:szCs w:val="24"/>
        </w:rPr>
        <w:t>ectual disabi</w:t>
      </w:r>
      <w:r w:rsidR="008D5988" w:rsidRPr="002C071C">
        <w:rPr>
          <w:rFonts w:cs="Arial"/>
          <w:szCs w:val="24"/>
        </w:rPr>
        <w:t>li</w:t>
      </w:r>
      <w:r w:rsidR="00E2322A" w:rsidRPr="002C071C">
        <w:rPr>
          <w:rFonts w:cs="Arial"/>
          <w:szCs w:val="24"/>
        </w:rPr>
        <w:t>ties</w:t>
      </w:r>
      <w:r w:rsidR="008D5988" w:rsidRPr="002C071C">
        <w:rPr>
          <w:rFonts w:cs="Arial"/>
          <w:szCs w:val="24"/>
        </w:rPr>
        <w:t>.</w:t>
      </w:r>
      <w:r w:rsidR="008D5988" w:rsidRPr="002C071C">
        <w:rPr>
          <w:rStyle w:val="FootnoteReference"/>
          <w:rFonts w:cs="Arial"/>
          <w:sz w:val="24"/>
          <w:szCs w:val="24"/>
        </w:rPr>
        <w:footnoteReference w:id="65"/>
      </w:r>
    </w:p>
    <w:p w14:paraId="1D5AD868" w14:textId="77777777" w:rsidR="00FB6BC7" w:rsidRPr="002C071C" w:rsidRDefault="00FB6BC7" w:rsidP="002C071C">
      <w:pPr>
        <w:rPr>
          <w:rFonts w:cs="Arial"/>
          <w:szCs w:val="24"/>
        </w:rPr>
      </w:pPr>
    </w:p>
    <w:p w14:paraId="412CBF29" w14:textId="77777777" w:rsidR="00FB6BC7" w:rsidRPr="002C071C" w:rsidRDefault="00FB6BC7" w:rsidP="002C071C">
      <w:pPr>
        <w:pStyle w:val="Heading2"/>
        <w:rPr>
          <w:rFonts w:cs="Arial"/>
          <w:szCs w:val="24"/>
        </w:rPr>
      </w:pPr>
      <w:bookmarkStart w:id="56" w:name="_Toc452449262"/>
      <w:r w:rsidRPr="002C071C">
        <w:rPr>
          <w:rFonts w:cs="Arial"/>
          <w:szCs w:val="24"/>
        </w:rPr>
        <w:t>Concerns</w:t>
      </w:r>
      <w:bookmarkEnd w:id="56"/>
    </w:p>
    <w:p w14:paraId="6CAE5644" w14:textId="77777777" w:rsidR="00FB6BC7" w:rsidRPr="002C071C" w:rsidRDefault="00FB6BC7" w:rsidP="002C071C">
      <w:pPr>
        <w:rPr>
          <w:rFonts w:cs="Arial"/>
          <w:szCs w:val="24"/>
        </w:rPr>
      </w:pPr>
    </w:p>
    <w:p w14:paraId="77306EC1" w14:textId="77777777" w:rsidR="00EF5F80" w:rsidRDefault="002D7087" w:rsidP="002C071C">
      <w:pPr>
        <w:rPr>
          <w:rFonts w:cs="Arial"/>
          <w:szCs w:val="24"/>
        </w:rPr>
      </w:pPr>
      <w:r w:rsidRPr="002C071C">
        <w:rPr>
          <w:rFonts w:cs="Arial"/>
          <w:szCs w:val="24"/>
        </w:rPr>
        <w:t>P</w:t>
      </w:r>
      <w:r w:rsidR="008D5988" w:rsidRPr="002C071C">
        <w:rPr>
          <w:rFonts w:cs="Arial"/>
          <w:szCs w:val="24"/>
        </w:rPr>
        <w:t>eople with a disability</w:t>
      </w:r>
      <w:r w:rsidRPr="002C071C">
        <w:rPr>
          <w:rFonts w:cs="Arial"/>
          <w:szCs w:val="24"/>
        </w:rPr>
        <w:t xml:space="preserve"> in the Netherlands</w:t>
      </w:r>
      <w:r w:rsidR="008D5988" w:rsidRPr="002C071C">
        <w:rPr>
          <w:rFonts w:cs="Arial"/>
          <w:szCs w:val="24"/>
        </w:rPr>
        <w:t xml:space="preserve"> are </w:t>
      </w:r>
      <w:r w:rsidRPr="002C071C">
        <w:rPr>
          <w:rFonts w:cs="Arial"/>
          <w:szCs w:val="24"/>
        </w:rPr>
        <w:t xml:space="preserve">being </w:t>
      </w:r>
      <w:r w:rsidR="008D5988" w:rsidRPr="002C071C">
        <w:rPr>
          <w:rFonts w:cs="Arial"/>
          <w:szCs w:val="24"/>
        </w:rPr>
        <w:t>disproportionately affected</w:t>
      </w:r>
      <w:r w:rsidRPr="002C071C">
        <w:rPr>
          <w:rFonts w:cs="Arial"/>
          <w:szCs w:val="24"/>
        </w:rPr>
        <w:t xml:space="preserve"> by poverty increases</w:t>
      </w:r>
      <w:r w:rsidR="008D5988" w:rsidRPr="002C071C">
        <w:rPr>
          <w:rFonts w:cs="Arial"/>
          <w:szCs w:val="24"/>
        </w:rPr>
        <w:t xml:space="preserve">. </w:t>
      </w:r>
      <w:r w:rsidRPr="002C071C">
        <w:rPr>
          <w:rFonts w:cs="Arial"/>
          <w:szCs w:val="24"/>
        </w:rPr>
        <w:t>However</w:t>
      </w:r>
      <w:r w:rsidR="00EE7D13" w:rsidRPr="002C071C">
        <w:rPr>
          <w:rFonts w:cs="Arial"/>
          <w:szCs w:val="24"/>
        </w:rPr>
        <w:t>, i</w:t>
      </w:r>
      <w:r w:rsidR="00EF5F80" w:rsidRPr="002C071C">
        <w:rPr>
          <w:rFonts w:cs="Arial"/>
          <w:szCs w:val="24"/>
        </w:rPr>
        <w:t xml:space="preserve">ncreasing poverty among people with disabilities </w:t>
      </w:r>
      <w:r w:rsidRPr="002C071C">
        <w:rPr>
          <w:rFonts w:cs="Arial"/>
          <w:szCs w:val="24"/>
        </w:rPr>
        <w:t>is</w:t>
      </w:r>
      <w:r w:rsidR="00EF5F80" w:rsidRPr="002C071C">
        <w:rPr>
          <w:rFonts w:cs="Arial"/>
          <w:szCs w:val="24"/>
        </w:rPr>
        <w:t xml:space="preserve"> not gain</w:t>
      </w:r>
      <w:r w:rsidRPr="002C071C">
        <w:rPr>
          <w:rFonts w:cs="Arial"/>
          <w:szCs w:val="24"/>
        </w:rPr>
        <w:t>ing</w:t>
      </w:r>
      <w:r w:rsidR="00EF5F80" w:rsidRPr="002C071C">
        <w:rPr>
          <w:rFonts w:cs="Arial"/>
          <w:szCs w:val="24"/>
        </w:rPr>
        <w:t xml:space="preserve"> much attention among policymakers. </w:t>
      </w:r>
    </w:p>
    <w:p w14:paraId="1815CC4A" w14:textId="77777777" w:rsidR="001D663E" w:rsidRPr="002C071C" w:rsidRDefault="001D663E" w:rsidP="002C071C">
      <w:pPr>
        <w:rPr>
          <w:rFonts w:cs="Arial"/>
          <w:szCs w:val="24"/>
        </w:rPr>
      </w:pPr>
    </w:p>
    <w:p w14:paraId="174AF532" w14:textId="77777777" w:rsidR="008D5988" w:rsidRDefault="008D5988" w:rsidP="002C071C">
      <w:pPr>
        <w:rPr>
          <w:rFonts w:cs="Arial"/>
          <w:szCs w:val="24"/>
        </w:rPr>
      </w:pPr>
      <w:r w:rsidRPr="002C071C">
        <w:rPr>
          <w:rFonts w:cs="Arial"/>
          <w:szCs w:val="24"/>
        </w:rPr>
        <w:t>Specific groups of people with a disability have no right to a disability benefit (</w:t>
      </w:r>
      <w:r w:rsidR="0079072F" w:rsidRPr="002C071C">
        <w:rPr>
          <w:rFonts w:cs="Arial"/>
          <w:szCs w:val="24"/>
        </w:rPr>
        <w:t>self-employed</w:t>
      </w:r>
      <w:r w:rsidRPr="002C071C">
        <w:rPr>
          <w:rFonts w:cs="Arial"/>
          <w:szCs w:val="24"/>
        </w:rPr>
        <w:t xml:space="preserve"> people and young people with early onset disability who are considered partially able to work. They depend on minimum cash benefits which are means tested within their households</w:t>
      </w:r>
      <w:r w:rsidR="002D7087" w:rsidRPr="002C071C">
        <w:rPr>
          <w:rFonts w:cs="Arial"/>
          <w:szCs w:val="24"/>
        </w:rPr>
        <w:t>)</w:t>
      </w:r>
      <w:r w:rsidRPr="002C071C">
        <w:rPr>
          <w:rFonts w:cs="Arial"/>
          <w:szCs w:val="24"/>
        </w:rPr>
        <w:t>.</w:t>
      </w:r>
    </w:p>
    <w:p w14:paraId="31AD4F7D" w14:textId="77777777" w:rsidR="001D663E" w:rsidRPr="002C071C" w:rsidRDefault="001D663E" w:rsidP="002C071C">
      <w:pPr>
        <w:rPr>
          <w:rFonts w:cs="Arial"/>
          <w:szCs w:val="24"/>
        </w:rPr>
      </w:pPr>
    </w:p>
    <w:p w14:paraId="60CF3D75" w14:textId="77777777" w:rsidR="00EF5F80" w:rsidRDefault="008D5988" w:rsidP="002C071C">
      <w:pPr>
        <w:rPr>
          <w:rFonts w:cs="Arial"/>
          <w:szCs w:val="24"/>
        </w:rPr>
      </w:pPr>
      <w:r w:rsidRPr="002C071C">
        <w:rPr>
          <w:rFonts w:cs="Arial"/>
          <w:szCs w:val="24"/>
        </w:rPr>
        <w:t>There are lim</w:t>
      </w:r>
      <w:r w:rsidR="00EF5F80" w:rsidRPr="002C071C">
        <w:rPr>
          <w:rFonts w:cs="Arial"/>
          <w:szCs w:val="24"/>
        </w:rPr>
        <w:t>i</w:t>
      </w:r>
      <w:r w:rsidRPr="002C071C">
        <w:rPr>
          <w:rFonts w:cs="Arial"/>
          <w:szCs w:val="24"/>
        </w:rPr>
        <w:t>ted possibilities</w:t>
      </w:r>
      <w:r w:rsidR="00EF5F80" w:rsidRPr="002C071C">
        <w:rPr>
          <w:rFonts w:cs="Arial"/>
          <w:szCs w:val="24"/>
        </w:rPr>
        <w:t xml:space="preserve"> </w:t>
      </w:r>
      <w:r w:rsidRPr="002C071C">
        <w:rPr>
          <w:rFonts w:cs="Arial"/>
          <w:szCs w:val="24"/>
        </w:rPr>
        <w:t>for tax credits while</w:t>
      </w:r>
      <w:r w:rsidR="002D7087" w:rsidRPr="002C071C">
        <w:rPr>
          <w:rFonts w:cs="Arial"/>
          <w:szCs w:val="24"/>
        </w:rPr>
        <w:t xml:space="preserve"> at the same time</w:t>
      </w:r>
      <w:r w:rsidRPr="002C071C">
        <w:rPr>
          <w:rFonts w:cs="Arial"/>
          <w:szCs w:val="24"/>
        </w:rPr>
        <w:t xml:space="preserve"> everyone </w:t>
      </w:r>
      <w:r w:rsidR="00EF5F80" w:rsidRPr="002C071C">
        <w:rPr>
          <w:rFonts w:cs="Arial"/>
          <w:szCs w:val="24"/>
        </w:rPr>
        <w:t>who needs support</w:t>
      </w:r>
      <w:r w:rsidRPr="002C071C">
        <w:rPr>
          <w:rFonts w:cs="Arial"/>
          <w:szCs w:val="24"/>
        </w:rPr>
        <w:t xml:space="preserve"> pay contr</w:t>
      </w:r>
      <w:r w:rsidR="00EF5F80" w:rsidRPr="002C071C">
        <w:rPr>
          <w:rFonts w:cs="Arial"/>
          <w:szCs w:val="24"/>
        </w:rPr>
        <w:t>i</w:t>
      </w:r>
      <w:r w:rsidRPr="002C071C">
        <w:rPr>
          <w:rFonts w:cs="Arial"/>
          <w:szCs w:val="24"/>
        </w:rPr>
        <w:t>butions for care</w:t>
      </w:r>
      <w:r w:rsidR="00EF5F80" w:rsidRPr="002C071C">
        <w:rPr>
          <w:rFonts w:cs="Arial"/>
          <w:szCs w:val="24"/>
        </w:rPr>
        <w:t>, related to</w:t>
      </w:r>
      <w:r w:rsidR="002D7087" w:rsidRPr="002C071C">
        <w:rPr>
          <w:rFonts w:cs="Arial"/>
          <w:szCs w:val="24"/>
        </w:rPr>
        <w:t xml:space="preserve"> their</w:t>
      </w:r>
      <w:r w:rsidR="00EF5F80" w:rsidRPr="002C071C">
        <w:rPr>
          <w:rFonts w:cs="Arial"/>
          <w:szCs w:val="24"/>
        </w:rPr>
        <w:t xml:space="preserve"> income and means within the household.</w:t>
      </w:r>
    </w:p>
    <w:p w14:paraId="0975A38C" w14:textId="77777777" w:rsidR="001D663E" w:rsidRPr="002C071C" w:rsidRDefault="001D663E" w:rsidP="002C071C">
      <w:pPr>
        <w:rPr>
          <w:rFonts w:cs="Arial"/>
          <w:szCs w:val="24"/>
        </w:rPr>
      </w:pPr>
    </w:p>
    <w:p w14:paraId="010FF6DF" w14:textId="77777777" w:rsidR="00EF5F80" w:rsidRPr="002C071C" w:rsidRDefault="00EF5F80" w:rsidP="002C071C">
      <w:pPr>
        <w:rPr>
          <w:rFonts w:cs="Arial"/>
          <w:szCs w:val="24"/>
        </w:rPr>
      </w:pPr>
      <w:r w:rsidRPr="002C071C">
        <w:rPr>
          <w:rFonts w:cs="Arial"/>
          <w:szCs w:val="24"/>
        </w:rPr>
        <w:t>The result is that most people with a disability, including those that have paid jobs, have a low disposable income level, which hinders their social participation. Persons with a disability are</w:t>
      </w:r>
      <w:r w:rsidR="002D7087" w:rsidRPr="002C071C">
        <w:rPr>
          <w:rFonts w:cs="Arial"/>
          <w:szCs w:val="24"/>
        </w:rPr>
        <w:t>, in terms of</w:t>
      </w:r>
      <w:r w:rsidRPr="002C071C">
        <w:rPr>
          <w:rFonts w:cs="Arial"/>
          <w:szCs w:val="24"/>
        </w:rPr>
        <w:t xml:space="preserve"> income protection</w:t>
      </w:r>
      <w:r w:rsidR="002D7087" w:rsidRPr="002C071C">
        <w:rPr>
          <w:rFonts w:cs="Arial"/>
          <w:szCs w:val="24"/>
        </w:rPr>
        <w:t>, being</w:t>
      </w:r>
      <w:r w:rsidRPr="002C071C">
        <w:rPr>
          <w:rFonts w:cs="Arial"/>
          <w:szCs w:val="24"/>
        </w:rPr>
        <w:t xml:space="preserve"> made more dependent on their partner</w:t>
      </w:r>
      <w:r w:rsidR="002D7087" w:rsidRPr="002C071C">
        <w:rPr>
          <w:rFonts w:cs="Arial"/>
          <w:szCs w:val="24"/>
        </w:rPr>
        <w:t>s</w:t>
      </w:r>
      <w:r w:rsidRPr="002C071C">
        <w:rPr>
          <w:rFonts w:cs="Arial"/>
          <w:szCs w:val="24"/>
        </w:rPr>
        <w:t>, parents or other members of their households.</w:t>
      </w:r>
    </w:p>
    <w:p w14:paraId="5C7E87A6" w14:textId="77777777" w:rsidR="00FB6BC7" w:rsidRPr="002C071C" w:rsidRDefault="00FB6BC7" w:rsidP="002C071C">
      <w:pPr>
        <w:rPr>
          <w:rFonts w:cs="Arial"/>
          <w:szCs w:val="24"/>
        </w:rPr>
      </w:pPr>
    </w:p>
    <w:p w14:paraId="4909D45A" w14:textId="77777777" w:rsidR="00D735A1" w:rsidRDefault="00D735A1">
      <w:pPr>
        <w:spacing w:after="200" w:line="276" w:lineRule="auto"/>
        <w:rPr>
          <w:rFonts w:eastAsiaTheme="majorEastAsia" w:cs="Arial"/>
          <w:b/>
          <w:bCs/>
          <w:szCs w:val="24"/>
          <w:lang w:bidi="en-US"/>
        </w:rPr>
      </w:pPr>
      <w:bookmarkStart w:id="57" w:name="_Toc452449263"/>
      <w:r>
        <w:rPr>
          <w:rFonts w:cs="Arial"/>
          <w:szCs w:val="24"/>
        </w:rPr>
        <w:br w:type="page"/>
      </w:r>
    </w:p>
    <w:p w14:paraId="7D26E5CF" w14:textId="7C6BA79B" w:rsidR="00FB6BC7" w:rsidRPr="002C071C" w:rsidRDefault="00FB6BC7" w:rsidP="002C071C">
      <w:pPr>
        <w:pStyle w:val="Heading2"/>
        <w:rPr>
          <w:rFonts w:cs="Arial"/>
          <w:szCs w:val="24"/>
        </w:rPr>
      </w:pPr>
      <w:r w:rsidRPr="002C071C">
        <w:rPr>
          <w:rFonts w:cs="Arial"/>
          <w:szCs w:val="24"/>
        </w:rPr>
        <w:lastRenderedPageBreak/>
        <w:t>Recommendations</w:t>
      </w:r>
      <w:bookmarkEnd w:id="57"/>
    </w:p>
    <w:p w14:paraId="584B4131" w14:textId="77777777" w:rsidR="00FB6BC7" w:rsidRPr="002C071C" w:rsidRDefault="00FB6BC7" w:rsidP="002C071C">
      <w:pPr>
        <w:rPr>
          <w:rFonts w:cs="Arial"/>
          <w:szCs w:val="24"/>
        </w:rPr>
      </w:pPr>
    </w:p>
    <w:p w14:paraId="5A10CC8A" w14:textId="77777777" w:rsidR="00EF5F80" w:rsidRDefault="00EF5F80" w:rsidP="002C071C">
      <w:pPr>
        <w:rPr>
          <w:rFonts w:cs="Arial"/>
          <w:szCs w:val="24"/>
        </w:rPr>
      </w:pPr>
      <w:r w:rsidRPr="002C071C">
        <w:rPr>
          <w:rFonts w:cs="Arial"/>
          <w:szCs w:val="24"/>
        </w:rPr>
        <w:t xml:space="preserve">Monitoring </w:t>
      </w:r>
      <w:r w:rsidR="002D7087" w:rsidRPr="002C071C">
        <w:rPr>
          <w:rFonts w:cs="Arial"/>
          <w:szCs w:val="24"/>
        </w:rPr>
        <w:t xml:space="preserve">the </w:t>
      </w:r>
      <w:r w:rsidRPr="002C071C">
        <w:rPr>
          <w:rFonts w:cs="Arial"/>
          <w:szCs w:val="24"/>
        </w:rPr>
        <w:t xml:space="preserve">effects of policies on social protection for </w:t>
      </w:r>
      <w:r w:rsidR="00E40A90" w:rsidRPr="002C071C">
        <w:rPr>
          <w:rFonts w:cs="Arial"/>
          <w:szCs w:val="24"/>
        </w:rPr>
        <w:t xml:space="preserve">specifically </w:t>
      </w:r>
      <w:r w:rsidRPr="002C071C">
        <w:rPr>
          <w:rFonts w:cs="Arial"/>
          <w:szCs w:val="24"/>
        </w:rPr>
        <w:t xml:space="preserve">people with a disability should be more of a priority. Data gathering should aim more at analysing net disposable income and the effects of obligatory contributions for care. </w:t>
      </w:r>
    </w:p>
    <w:p w14:paraId="5183BEDF" w14:textId="77777777" w:rsidR="001D663E" w:rsidRPr="002C071C" w:rsidRDefault="001D663E" w:rsidP="002C071C">
      <w:pPr>
        <w:rPr>
          <w:rFonts w:cs="Arial"/>
          <w:szCs w:val="24"/>
        </w:rPr>
      </w:pPr>
    </w:p>
    <w:p w14:paraId="463E4AB3" w14:textId="77777777" w:rsidR="00FB6BC7" w:rsidRPr="002C071C" w:rsidRDefault="00EF5F80" w:rsidP="002C071C">
      <w:pPr>
        <w:rPr>
          <w:rFonts w:cs="Arial"/>
          <w:szCs w:val="24"/>
        </w:rPr>
      </w:pPr>
      <w:r w:rsidRPr="002C071C">
        <w:rPr>
          <w:rFonts w:cs="Arial"/>
          <w:szCs w:val="24"/>
        </w:rPr>
        <w:t>There should be mo</w:t>
      </w:r>
      <w:r w:rsidR="00EA31DA" w:rsidRPr="002C071C">
        <w:rPr>
          <w:rFonts w:cs="Arial"/>
          <w:szCs w:val="24"/>
        </w:rPr>
        <w:t>nitoring of dependency and its effects for peop</w:t>
      </w:r>
      <w:r w:rsidRPr="002C071C">
        <w:rPr>
          <w:rFonts w:cs="Arial"/>
          <w:szCs w:val="24"/>
        </w:rPr>
        <w:t>l</w:t>
      </w:r>
      <w:r w:rsidR="00EA31DA" w:rsidRPr="002C071C">
        <w:rPr>
          <w:rFonts w:cs="Arial"/>
          <w:szCs w:val="24"/>
        </w:rPr>
        <w:t xml:space="preserve">e </w:t>
      </w:r>
      <w:r w:rsidRPr="002C071C">
        <w:rPr>
          <w:rFonts w:cs="Arial"/>
          <w:szCs w:val="24"/>
        </w:rPr>
        <w:t xml:space="preserve">with a disability. </w:t>
      </w:r>
      <w:r w:rsidR="00EA31DA" w:rsidRPr="002C071C">
        <w:rPr>
          <w:rFonts w:cs="Arial"/>
          <w:szCs w:val="24"/>
        </w:rPr>
        <w:t xml:space="preserve">They can be dependent </w:t>
      </w:r>
      <w:r w:rsidR="00F81AE5" w:rsidRPr="002C071C">
        <w:rPr>
          <w:rFonts w:cs="Arial"/>
          <w:szCs w:val="24"/>
        </w:rPr>
        <w:t>lifelong</w:t>
      </w:r>
      <w:r w:rsidR="00EA31DA" w:rsidRPr="002C071C">
        <w:rPr>
          <w:rFonts w:cs="Arial"/>
          <w:szCs w:val="24"/>
        </w:rPr>
        <w:t xml:space="preserve"> on minimum level benefits or </w:t>
      </w:r>
      <w:r w:rsidR="002D7087" w:rsidRPr="002C071C">
        <w:rPr>
          <w:rFonts w:cs="Arial"/>
          <w:szCs w:val="24"/>
        </w:rPr>
        <w:t xml:space="preserve">reliant </w:t>
      </w:r>
      <w:r w:rsidR="00EA31DA" w:rsidRPr="002C071C">
        <w:rPr>
          <w:rFonts w:cs="Arial"/>
          <w:szCs w:val="24"/>
        </w:rPr>
        <w:t>on members of their households</w:t>
      </w:r>
      <w:r w:rsidR="0079072F" w:rsidRPr="002C071C">
        <w:rPr>
          <w:rFonts w:cs="Arial"/>
          <w:szCs w:val="24"/>
        </w:rPr>
        <w:t>.</w:t>
      </w:r>
    </w:p>
    <w:sectPr w:rsidR="00FB6BC7" w:rsidRPr="002C071C" w:rsidSect="00256BAF">
      <w:headerReference w:type="default" r:id="rId21"/>
      <w:footerReference w:type="default" r:id="rId22"/>
      <w:pgSz w:w="11899" w:h="16838" w:code="9"/>
      <w:pgMar w:top="1985" w:right="1418" w:bottom="1985" w:left="1418" w:header="0" w:footer="414"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84516" w14:textId="77777777" w:rsidR="00A027A1" w:rsidRDefault="00A027A1" w:rsidP="00D9246D">
      <w:r>
        <w:separator/>
      </w:r>
    </w:p>
  </w:endnote>
  <w:endnote w:type="continuationSeparator" w:id="0">
    <w:p w14:paraId="662D2F98" w14:textId="77777777" w:rsidR="00A027A1" w:rsidRDefault="00A027A1" w:rsidP="00D9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70762"/>
      <w:docPartObj>
        <w:docPartGallery w:val="Page Numbers (Bottom of Page)"/>
        <w:docPartUnique/>
      </w:docPartObj>
    </w:sdtPr>
    <w:sdtEndPr>
      <w:rPr>
        <w:noProof/>
      </w:rPr>
    </w:sdtEndPr>
    <w:sdtContent>
      <w:p w14:paraId="0663F4D7" w14:textId="408A6284" w:rsidR="00A027A1" w:rsidRDefault="00A027A1">
        <w:pPr>
          <w:pStyle w:val="Footer"/>
          <w:jc w:val="center"/>
        </w:pPr>
        <w:r>
          <w:fldChar w:fldCharType="begin"/>
        </w:r>
        <w:r>
          <w:instrText xml:space="preserve"> PAGE   \* MERGEFORMAT </w:instrText>
        </w:r>
        <w:r>
          <w:fldChar w:fldCharType="separate"/>
        </w:r>
        <w:r w:rsidR="00810B5F">
          <w:rPr>
            <w:noProof/>
          </w:rPr>
          <w:t>23</w:t>
        </w:r>
        <w:r>
          <w:rPr>
            <w:noProof/>
          </w:rPr>
          <w:fldChar w:fldCharType="end"/>
        </w:r>
      </w:p>
    </w:sdtContent>
  </w:sdt>
  <w:p w14:paraId="43B486D1" w14:textId="77777777" w:rsidR="00A027A1" w:rsidRDefault="00A0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5C12" w14:textId="77777777" w:rsidR="00A027A1" w:rsidRDefault="00A027A1" w:rsidP="00D9246D">
      <w:r>
        <w:separator/>
      </w:r>
    </w:p>
  </w:footnote>
  <w:footnote w:type="continuationSeparator" w:id="0">
    <w:p w14:paraId="0C202B4D" w14:textId="77777777" w:rsidR="00A027A1" w:rsidRDefault="00A027A1" w:rsidP="00D9246D">
      <w:r>
        <w:continuationSeparator/>
      </w:r>
    </w:p>
  </w:footnote>
  <w:footnote w:id="1">
    <w:p w14:paraId="7CB137E6" w14:textId="77777777" w:rsidR="00A027A1" w:rsidRPr="004B5F12" w:rsidRDefault="00A027A1" w:rsidP="003D2739">
      <w:pPr>
        <w:pStyle w:val="FootnoteText"/>
        <w:ind w:left="284" w:hanging="284"/>
        <w:rPr>
          <w:lang w:val="en-US"/>
        </w:rPr>
      </w:pPr>
      <w:r>
        <w:rPr>
          <w:rStyle w:val="FootnoteReference"/>
        </w:rPr>
        <w:footnoteRef/>
      </w:r>
      <w:r w:rsidRPr="004B5F12">
        <w:rPr>
          <w:lang w:val="en-US"/>
        </w:rPr>
        <w:t xml:space="preserve"> </w:t>
      </w:r>
      <w:r>
        <w:rPr>
          <w:lang w:val="en-US"/>
        </w:rPr>
        <w:tab/>
      </w:r>
      <w:r w:rsidRPr="004B5F12">
        <w:rPr>
          <w:lang w:val="en-US"/>
        </w:rPr>
        <w:t xml:space="preserve">Jean Marie </w:t>
      </w:r>
      <w:proofErr w:type="spellStart"/>
      <w:r w:rsidRPr="004B5F12">
        <w:rPr>
          <w:lang w:val="en-US"/>
        </w:rPr>
        <w:t>Wildeboer</w:t>
      </w:r>
      <w:proofErr w:type="spellEnd"/>
      <w:r w:rsidRPr="004B5F12">
        <w:rPr>
          <w:lang w:val="en-US"/>
        </w:rPr>
        <w:t xml:space="preserve"> </w:t>
      </w:r>
      <w:proofErr w:type="spellStart"/>
      <w:r w:rsidRPr="004B5F12">
        <w:rPr>
          <w:lang w:val="en-US"/>
        </w:rPr>
        <w:t>Schut</w:t>
      </w:r>
      <w:proofErr w:type="spellEnd"/>
      <w:r>
        <w:rPr>
          <w:lang w:val="en-US"/>
        </w:rPr>
        <w:t xml:space="preserve">, </w:t>
      </w:r>
      <w:r w:rsidRPr="004B5F12">
        <w:rPr>
          <w:lang w:val="en-US"/>
        </w:rPr>
        <w:t>Stella Hoff</w:t>
      </w:r>
      <w:r>
        <w:rPr>
          <w:lang w:val="en-US"/>
        </w:rPr>
        <w:t xml:space="preserve">, March 2016, SCP. </w:t>
      </w:r>
      <w:r w:rsidRPr="004B5F12">
        <w:rPr>
          <w:lang w:val="en-US"/>
        </w:rPr>
        <w:t>A long shortage, Long-term poverty in the Netherlands</w:t>
      </w:r>
      <w:r>
        <w:rPr>
          <w:lang w:val="en-US"/>
        </w:rPr>
        <w:t xml:space="preserve">. </w:t>
      </w:r>
      <w:hyperlink r:id="rId1" w:history="1">
        <w:r w:rsidRPr="003D2739">
          <w:rPr>
            <w:rStyle w:val="Hyperlink"/>
          </w:rPr>
          <w:t>http://www.scp.nl/english/Publications/Summaries_by_year/Summaries_2016/A_long_shortage</w:t>
        </w:r>
      </w:hyperlink>
      <w:r>
        <w:rPr>
          <w:rStyle w:val="Hyperlink"/>
          <w:u w:val="none"/>
          <w:lang w:val="en-US"/>
        </w:rPr>
        <w:t>.</w:t>
      </w:r>
      <w:r>
        <w:rPr>
          <w:lang w:val="en-US"/>
        </w:rPr>
        <w:t xml:space="preserve"> </w:t>
      </w:r>
    </w:p>
  </w:footnote>
  <w:footnote w:id="2">
    <w:p w14:paraId="35BA7A1A" w14:textId="77777777" w:rsidR="00A027A1" w:rsidRDefault="00A027A1" w:rsidP="003D2739">
      <w:pPr>
        <w:pStyle w:val="FootnoteText"/>
        <w:ind w:left="284" w:hanging="284"/>
      </w:pPr>
      <w:r>
        <w:rPr>
          <w:rStyle w:val="FootnoteReference"/>
        </w:rPr>
        <w:footnoteRef/>
      </w:r>
      <w:r>
        <w:t xml:space="preserve"> </w:t>
      </w:r>
      <w:r>
        <w:tab/>
        <w:t xml:space="preserve">The poverty level </w:t>
      </w:r>
      <w:r w:rsidRPr="00EA3B70">
        <w:t>takes into account not only in</w:t>
      </w:r>
      <w:r>
        <w:t xml:space="preserve">come level but also expenditure. </w:t>
      </w:r>
      <w:r w:rsidRPr="00EA3B70">
        <w:t>It is to be distinguished from the lowest benefit level (which if people are dependent on that benefit level may increase the risk of poverty).</w:t>
      </w:r>
      <w:bookmarkStart w:id="2" w:name="_GoBack"/>
      <w:r w:rsidRPr="00EA3B70">
        <w:t xml:space="preserve">  </w:t>
      </w:r>
      <w:bookmarkEnd w:id="2"/>
    </w:p>
  </w:footnote>
  <w:footnote w:id="3">
    <w:p w14:paraId="4DEB018D" w14:textId="77777777" w:rsidR="00A027A1" w:rsidRPr="00164F88" w:rsidRDefault="00A027A1" w:rsidP="003D2739">
      <w:pPr>
        <w:pStyle w:val="FootnoteText"/>
        <w:ind w:left="284" w:hanging="284"/>
      </w:pPr>
      <w:r>
        <w:rPr>
          <w:rStyle w:val="FootnoteReference"/>
        </w:rPr>
        <w:footnoteRef/>
      </w:r>
      <w:r w:rsidRPr="00D82EDB">
        <w:rPr>
          <w:lang w:val="en-US"/>
        </w:rPr>
        <w:t xml:space="preserve"> </w:t>
      </w:r>
      <w:r>
        <w:rPr>
          <w:lang w:val="en-US"/>
        </w:rPr>
        <w:tab/>
      </w:r>
      <w:r w:rsidRPr="00D82EDB">
        <w:rPr>
          <w:lang w:val="en-US"/>
        </w:rPr>
        <w:t xml:space="preserve">Work and income, core data and trends. </w:t>
      </w:r>
      <w:r>
        <w:rPr>
          <w:lang w:val="nl-NL"/>
        </w:rPr>
        <w:t xml:space="preserve">Study by research institute Nivel: </w:t>
      </w:r>
      <w:r w:rsidRPr="00D82EDB">
        <w:rPr>
          <w:lang w:val="nl-NL"/>
        </w:rPr>
        <w:t>Veer, J. van der, Waverijn, G., Spreeuwenberg, P., Rijken, M.</w:t>
      </w:r>
      <w:r>
        <w:rPr>
          <w:lang w:val="nl-NL"/>
        </w:rPr>
        <w:t xml:space="preserve"> </w:t>
      </w:r>
      <w:r w:rsidRPr="00D82EDB">
        <w:rPr>
          <w:lang w:val="nl-NL"/>
        </w:rPr>
        <w:t xml:space="preserve">Werk en Inkomen: kerngegevens en trends. Rapportage 2013.Utrecht; NIVEL, 2013. </w:t>
      </w:r>
      <w:hyperlink r:id="rId2" w:history="1">
        <w:r w:rsidRPr="00164F88">
          <w:rPr>
            <w:rStyle w:val="Hyperlink"/>
          </w:rPr>
          <w:t>http://www.nivel.nl/nl/nieuws/inkomenspositie-chronisch-zieken-en-gehandicapten-een-kwart-teert-in</w:t>
        </w:r>
      </w:hyperlink>
      <w:r w:rsidRPr="00164F88">
        <w:t>.</w:t>
      </w:r>
    </w:p>
  </w:footnote>
  <w:footnote w:id="4">
    <w:p w14:paraId="4BA74A59" w14:textId="77777777" w:rsidR="00A027A1" w:rsidRPr="001A6D09" w:rsidRDefault="00A027A1" w:rsidP="003D2739">
      <w:pPr>
        <w:pStyle w:val="FootnoteText"/>
        <w:ind w:left="284" w:hanging="284"/>
      </w:pPr>
      <w:r>
        <w:rPr>
          <w:rStyle w:val="FootnoteReference"/>
        </w:rPr>
        <w:footnoteRef/>
      </w:r>
      <w:r>
        <w:t xml:space="preserve"> </w:t>
      </w:r>
      <w:r>
        <w:tab/>
        <w:t xml:space="preserve">Based on data from Central Bureau for Statistics CBS: Standardised disposable income calculation per person, child allowance and obligatory premium for health care insurance taken into account. </w:t>
      </w:r>
    </w:p>
  </w:footnote>
  <w:footnote w:id="5">
    <w:p w14:paraId="6BDC2726" w14:textId="77777777" w:rsidR="00A027A1" w:rsidRPr="002E5282" w:rsidRDefault="00A027A1" w:rsidP="003D2739">
      <w:pPr>
        <w:pStyle w:val="FootnoteText"/>
        <w:ind w:left="284" w:hanging="284"/>
        <w:rPr>
          <w:lang w:val="nl-NL"/>
        </w:rPr>
      </w:pPr>
      <w:r>
        <w:rPr>
          <w:rStyle w:val="FootnoteReference"/>
        </w:rPr>
        <w:footnoteRef/>
      </w:r>
      <w:r w:rsidRPr="002E5282">
        <w:rPr>
          <w:lang w:val="nl-NL"/>
        </w:rPr>
        <w:t xml:space="preserve"> </w:t>
      </w:r>
      <w:r>
        <w:rPr>
          <w:lang w:val="nl-NL"/>
        </w:rPr>
        <w:tab/>
      </w:r>
      <w:r w:rsidRPr="002E5282">
        <w:rPr>
          <w:lang w:val="nl-NL"/>
        </w:rPr>
        <w:t>M. de Klerk, Meedoen met beperkingen, Rapportage Gehandicapten 2007 (Participating with</w:t>
      </w:r>
    </w:p>
    <w:p w14:paraId="77D6CF71" w14:textId="77777777" w:rsidR="00A027A1" w:rsidRDefault="00A027A1" w:rsidP="003D2739">
      <w:pPr>
        <w:pStyle w:val="FootnoteText"/>
        <w:ind w:left="284"/>
      </w:pPr>
      <w:r>
        <w:t>Limitations, Disability Report 2007), Den Haag, SCP, 2007.</w:t>
      </w:r>
    </w:p>
    <w:p w14:paraId="06E11EF6" w14:textId="77777777" w:rsidR="00A027A1" w:rsidRPr="005150FF" w:rsidRDefault="00810B5F" w:rsidP="003D2739">
      <w:pPr>
        <w:pStyle w:val="FootnoteText"/>
        <w:ind w:left="284"/>
      </w:pPr>
      <w:hyperlink r:id="rId3" w:history="1">
        <w:r w:rsidR="00A027A1" w:rsidRPr="003035BA">
          <w:rPr>
            <w:rStyle w:val="Hyperlink"/>
          </w:rPr>
          <w:t>http://www.scp.nl/Publicaties/Alle_publicaties/Publicaties_2007/Meedoen_met_beperkingen</w:t>
        </w:r>
      </w:hyperlink>
      <w:r w:rsidR="00A027A1">
        <w:t>.</w:t>
      </w:r>
    </w:p>
  </w:footnote>
  <w:footnote w:id="6">
    <w:p w14:paraId="056D6F0E" w14:textId="77777777" w:rsidR="00A027A1" w:rsidRPr="00842B23" w:rsidRDefault="00A027A1" w:rsidP="003D2739">
      <w:pPr>
        <w:pStyle w:val="FootnoteText"/>
        <w:ind w:left="284" w:hanging="284"/>
        <w:rPr>
          <w:lang w:val="nl-NL"/>
        </w:rPr>
      </w:pPr>
      <w:r>
        <w:rPr>
          <w:rStyle w:val="FootnoteReference"/>
        </w:rPr>
        <w:footnoteRef/>
      </w:r>
      <w:r w:rsidRPr="00842B23">
        <w:rPr>
          <w:lang w:val="nl-NL"/>
        </w:rPr>
        <w:t xml:space="preserve"> </w:t>
      </w:r>
      <w:r>
        <w:rPr>
          <w:lang w:val="nl-NL"/>
        </w:rPr>
        <w:tab/>
      </w:r>
      <w:r w:rsidRPr="00842B23">
        <w:rPr>
          <w:lang w:val="nl-NL"/>
        </w:rPr>
        <w:t>UWV Monitor</w:t>
      </w:r>
      <w:r>
        <w:rPr>
          <w:lang w:val="nl-NL"/>
        </w:rPr>
        <w:t xml:space="preserve"> </w:t>
      </w:r>
      <w:r w:rsidRPr="00842B23">
        <w:rPr>
          <w:lang w:val="nl-NL"/>
        </w:rPr>
        <w:t>Arbeidsparticipatie 2014</w:t>
      </w:r>
      <w:r>
        <w:rPr>
          <w:lang w:val="nl-NL"/>
        </w:rPr>
        <w:t xml:space="preserve">. </w:t>
      </w:r>
      <w:hyperlink r:id="rId4" w:history="1">
        <w:r w:rsidRPr="00842B23">
          <w:rPr>
            <w:rStyle w:val="Hyperlink"/>
            <w:lang w:val="nl-NL"/>
          </w:rPr>
          <w:t>http://www.uwv.nl/overuwv/Images/UWV_Monitor%20Arbeidsparticipatie_2014_eindversie.pdf</w:t>
        </w:r>
      </w:hyperlink>
      <w:r w:rsidRPr="00842B23">
        <w:rPr>
          <w:lang w:val="nl-NL"/>
        </w:rPr>
        <w:t xml:space="preserve"> and Factsheet Panel Psychisch Gezien</w:t>
      </w:r>
      <w:r>
        <w:rPr>
          <w:lang w:val="nl-NL"/>
        </w:rPr>
        <w:t xml:space="preserve">: </w:t>
      </w:r>
      <w:hyperlink r:id="rId5" w:history="1">
        <w:r w:rsidRPr="003035BA">
          <w:rPr>
            <w:rStyle w:val="Hyperlink"/>
            <w:lang w:val="nl-NL"/>
          </w:rPr>
          <w:t>http://www.kenniscentrumphrenos.nl/wp-content/uploads/2014/10/Factsheet-panel-Psychisch-Gezien-2014-Werk-eenzaamheid-en-stigma.pdf</w:t>
        </w:r>
      </w:hyperlink>
      <w:r>
        <w:rPr>
          <w:lang w:val="nl-NL"/>
        </w:rPr>
        <w:t>.</w:t>
      </w:r>
    </w:p>
  </w:footnote>
  <w:footnote w:id="7">
    <w:p w14:paraId="524A1B97" w14:textId="77777777" w:rsidR="00A027A1" w:rsidRPr="00E949C0" w:rsidRDefault="00A027A1" w:rsidP="003D2739">
      <w:pPr>
        <w:pStyle w:val="FootnoteText"/>
        <w:ind w:left="284" w:hanging="284"/>
        <w:rPr>
          <w:lang w:val="nl-NL"/>
        </w:rPr>
      </w:pPr>
      <w:r>
        <w:rPr>
          <w:rStyle w:val="FootnoteReference"/>
        </w:rPr>
        <w:footnoteRef/>
      </w:r>
      <w:r>
        <w:rPr>
          <w:lang w:val="nl-NL"/>
        </w:rPr>
        <w:t xml:space="preserve"> </w:t>
      </w:r>
      <w:r>
        <w:rPr>
          <w:lang w:val="nl-NL"/>
        </w:rPr>
        <w:tab/>
      </w:r>
      <w:r w:rsidRPr="0077790E">
        <w:rPr>
          <w:lang w:val="nl-NL"/>
        </w:rPr>
        <w:t>Gemiddeld inkomen; particuliere huishoudens naar diverse kenmerken</w:t>
      </w:r>
      <w:r>
        <w:rPr>
          <w:lang w:val="nl-NL"/>
        </w:rPr>
        <w:t xml:space="preserve"> (A</w:t>
      </w:r>
      <w:r w:rsidRPr="00E949C0">
        <w:rPr>
          <w:lang w:val="nl-NL"/>
        </w:rPr>
        <w:t xml:space="preserve">verage income private households according to specific characteristics) </w:t>
      </w:r>
      <w:hyperlink r:id="rId6" w:history="1">
        <w:r w:rsidRPr="00E949C0">
          <w:rPr>
            <w:rStyle w:val="Hyperlink"/>
            <w:lang w:val="nl-NL"/>
          </w:rPr>
          <w:t>http://statline.cbs.nl/Statweb/publication/?DM=SLNL&amp;PA=70843ned&amp;D1=0,6&amp;D2=0&amp;D3=0,53&amp;D4=a&amp;HDR=G3,T&amp;STB=G1,G2&amp;VW=T</w:t>
        </w:r>
      </w:hyperlink>
      <w:r w:rsidRPr="00E949C0">
        <w:rPr>
          <w:lang w:val="nl-NL"/>
        </w:rPr>
        <w:t>.</w:t>
      </w:r>
    </w:p>
  </w:footnote>
  <w:footnote w:id="8">
    <w:p w14:paraId="00114FD8" w14:textId="77777777" w:rsidR="00A027A1" w:rsidRPr="00BB1E60" w:rsidRDefault="00A027A1" w:rsidP="003D2739">
      <w:pPr>
        <w:pStyle w:val="FootnoteText"/>
        <w:ind w:left="284" w:hanging="284"/>
        <w:rPr>
          <w:lang w:val="en-US"/>
        </w:rPr>
      </w:pPr>
      <w:r>
        <w:rPr>
          <w:rStyle w:val="FootnoteReference"/>
        </w:rPr>
        <w:footnoteRef/>
      </w:r>
      <w:r w:rsidRPr="00BB1E60">
        <w:rPr>
          <w:lang w:val="en-US"/>
        </w:rPr>
        <w:t xml:space="preserve"> </w:t>
      </w:r>
      <w:r>
        <w:rPr>
          <w:lang w:val="en-US"/>
        </w:rPr>
        <w:tab/>
      </w:r>
      <w:proofErr w:type="spellStart"/>
      <w:r w:rsidRPr="00BB1E60">
        <w:t>Nibud</w:t>
      </w:r>
      <w:proofErr w:type="spellEnd"/>
      <w:r w:rsidRPr="00BB1E60">
        <w:t xml:space="preserve"> (National Institute for Family Finance Information</w:t>
      </w:r>
      <w:r>
        <w:t>:</w:t>
      </w:r>
      <w:r>
        <w:rPr>
          <w:lang w:val="en-US"/>
        </w:rPr>
        <w:t xml:space="preserve"> </w:t>
      </w:r>
      <w:hyperlink r:id="rId7" w:history="1">
        <w:r w:rsidRPr="000C1C4B">
          <w:rPr>
            <w:rStyle w:val="Hyperlink"/>
            <w:lang w:val="en-US"/>
          </w:rPr>
          <w:t>http://www.nibud.nl/beroepsmatig/2016-gunstig-jaar-voor-portemonnee/</w:t>
        </w:r>
      </w:hyperlink>
      <w:r>
        <w:rPr>
          <w:lang w:val="en-US"/>
        </w:rPr>
        <w:t>.</w:t>
      </w:r>
    </w:p>
  </w:footnote>
  <w:footnote w:id="9">
    <w:p w14:paraId="3330B8BB" w14:textId="77777777" w:rsidR="00A027A1" w:rsidRPr="00764542" w:rsidRDefault="00A027A1" w:rsidP="003D2739">
      <w:pPr>
        <w:pStyle w:val="FootnoteText"/>
        <w:ind w:left="284" w:hanging="284"/>
      </w:pPr>
      <w:r>
        <w:rPr>
          <w:rStyle w:val="FootnoteReference"/>
        </w:rPr>
        <w:footnoteRef/>
      </w:r>
      <w:r>
        <w:t xml:space="preserve"> </w:t>
      </w:r>
      <w:r>
        <w:tab/>
      </w:r>
      <w:hyperlink r:id="rId8" w:history="1">
        <w:r w:rsidRPr="000C1C4B">
          <w:rPr>
            <w:rStyle w:val="Hyperlink"/>
          </w:rPr>
          <w:t>https://iederin.nl/nieuws/17660//sterke-daling-koopkracht-voor-mensen-met-een-beperking</w:t>
        </w:r>
      </w:hyperlink>
      <w:r>
        <w:rPr>
          <w:rStyle w:val="Hyperlink"/>
          <w:u w:val="none"/>
        </w:rPr>
        <w:t>.</w:t>
      </w:r>
      <w:r>
        <w:t xml:space="preserve"> </w:t>
      </w:r>
    </w:p>
  </w:footnote>
  <w:footnote w:id="10">
    <w:p w14:paraId="6F2BBEAA" w14:textId="77777777" w:rsidR="00A027A1" w:rsidRPr="004058B6" w:rsidRDefault="00A027A1" w:rsidP="003D2739">
      <w:pPr>
        <w:pStyle w:val="FootnoteText"/>
        <w:ind w:left="284" w:hanging="284"/>
        <w:rPr>
          <w:lang w:val="en-US"/>
        </w:rPr>
      </w:pPr>
      <w:r>
        <w:rPr>
          <w:rStyle w:val="FootnoteReference"/>
        </w:rPr>
        <w:footnoteRef/>
      </w:r>
      <w:r w:rsidRPr="004058B6">
        <w:rPr>
          <w:lang w:val="en-US"/>
        </w:rPr>
        <w:t xml:space="preserve"> </w:t>
      </w:r>
      <w:r>
        <w:rPr>
          <w:lang w:val="en-US"/>
        </w:rPr>
        <w:tab/>
      </w:r>
      <w:proofErr w:type="spellStart"/>
      <w:r w:rsidR="00A42E8D" w:rsidRPr="00A42E8D">
        <w:rPr>
          <w:lang w:val="en-US"/>
        </w:rPr>
        <w:t>Iederin</w:t>
      </w:r>
      <w:proofErr w:type="spellEnd"/>
      <w:r w:rsidR="00A42E8D" w:rsidRPr="00A42E8D">
        <w:rPr>
          <w:lang w:val="en-US"/>
        </w:rPr>
        <w:t xml:space="preserve"> did the same in</w:t>
      </w:r>
      <w:r w:rsidR="00A42E8D">
        <w:rPr>
          <w:lang w:val="en-US"/>
        </w:rPr>
        <w:t xml:space="preserve"> 2</w:t>
      </w:r>
      <w:r w:rsidRPr="004058B6">
        <w:rPr>
          <w:lang w:val="en-US"/>
        </w:rPr>
        <w:t>015 with the same result: disposable income</w:t>
      </w:r>
      <w:r>
        <w:rPr>
          <w:lang w:val="en-US"/>
        </w:rPr>
        <w:t xml:space="preserve"> </w:t>
      </w:r>
      <w:r w:rsidRPr="004058B6">
        <w:rPr>
          <w:lang w:val="en-US"/>
        </w:rPr>
        <w:t xml:space="preserve">loss for people dependent on </w:t>
      </w:r>
      <w:r>
        <w:rPr>
          <w:lang w:val="en-US"/>
        </w:rPr>
        <w:t xml:space="preserve">health care and </w:t>
      </w:r>
      <w:r w:rsidRPr="004058B6">
        <w:rPr>
          <w:lang w:val="en-US"/>
        </w:rPr>
        <w:t>support</w:t>
      </w:r>
      <w:r>
        <w:rPr>
          <w:lang w:val="en-US"/>
        </w:rPr>
        <w:t xml:space="preserve"> systems.</w:t>
      </w:r>
    </w:p>
  </w:footnote>
  <w:footnote w:id="11">
    <w:p w14:paraId="7C3E7A56" w14:textId="77777777" w:rsidR="00A027A1" w:rsidRPr="00E949C0" w:rsidRDefault="00A027A1" w:rsidP="00FA5B5B">
      <w:pPr>
        <w:pStyle w:val="FootnoteText"/>
        <w:ind w:left="284" w:hanging="284"/>
        <w:rPr>
          <w:lang w:val="en-US"/>
        </w:rPr>
      </w:pPr>
      <w:r>
        <w:rPr>
          <w:rStyle w:val="FootnoteReference"/>
        </w:rPr>
        <w:footnoteRef/>
      </w:r>
      <w:r w:rsidRPr="006544A6">
        <w:rPr>
          <w:lang w:val="en-US"/>
        </w:rPr>
        <w:t xml:space="preserve"> </w:t>
      </w:r>
      <w:r>
        <w:rPr>
          <w:lang w:val="en-US"/>
        </w:rPr>
        <w:tab/>
      </w:r>
      <w:r w:rsidRPr="006544A6">
        <w:rPr>
          <w:lang w:val="en-US"/>
        </w:rPr>
        <w:t xml:space="preserve">Compass for Long Term Care Act: </w:t>
      </w:r>
      <w:hyperlink r:id="rId9" w:history="1">
        <w:r w:rsidRPr="009D21B4">
          <w:rPr>
            <w:rStyle w:val="Hyperlink"/>
            <w:lang w:val="en-US"/>
          </w:rPr>
          <w:t>https://www.zorginstituutnederland.nl/pakket/wlz-kompas</w:t>
        </w:r>
      </w:hyperlink>
      <w:r>
        <w:rPr>
          <w:rStyle w:val="Hyperlink"/>
          <w:u w:val="none"/>
          <w:lang w:val="en-US"/>
        </w:rPr>
        <w:t>.</w:t>
      </w:r>
    </w:p>
  </w:footnote>
  <w:footnote w:id="12">
    <w:p w14:paraId="03E83BBE" w14:textId="77777777" w:rsidR="00A027A1" w:rsidRPr="00AE085A" w:rsidRDefault="00A027A1" w:rsidP="00FA5B5B">
      <w:pPr>
        <w:pStyle w:val="FootnoteText"/>
        <w:ind w:left="284" w:hanging="284"/>
        <w:rPr>
          <w:lang w:val="nl-NL"/>
        </w:rPr>
      </w:pPr>
      <w:r>
        <w:rPr>
          <w:rStyle w:val="FootnoteReference"/>
        </w:rPr>
        <w:footnoteRef/>
      </w:r>
      <w:r w:rsidRPr="00AE085A">
        <w:rPr>
          <w:lang w:val="nl-NL"/>
        </w:rPr>
        <w:t xml:space="preserve"> </w:t>
      </w:r>
      <w:r>
        <w:rPr>
          <w:lang w:val="nl-NL"/>
        </w:rPr>
        <w:tab/>
      </w:r>
      <w:r w:rsidRPr="00AE085A">
        <w:rPr>
          <w:lang w:val="nl-NL"/>
        </w:rPr>
        <w:t>Wet maatschappelijke ondersteuning 2015 (</w:t>
      </w:r>
      <w:r>
        <w:rPr>
          <w:lang w:val="nl-NL"/>
        </w:rPr>
        <w:t>S</w:t>
      </w:r>
      <w:r w:rsidRPr="00AE085A">
        <w:rPr>
          <w:lang w:val="nl-NL"/>
        </w:rPr>
        <w:t xml:space="preserve">ocial </w:t>
      </w:r>
      <w:r>
        <w:rPr>
          <w:lang w:val="nl-NL"/>
        </w:rPr>
        <w:t>S</w:t>
      </w:r>
      <w:r w:rsidRPr="00AE085A">
        <w:rPr>
          <w:lang w:val="nl-NL"/>
        </w:rPr>
        <w:t>upport Act</w:t>
      </w:r>
      <w:r>
        <w:rPr>
          <w:lang w:val="nl-NL"/>
        </w:rPr>
        <w:t xml:space="preserve">) </w:t>
      </w:r>
      <w:r w:rsidR="00810B5F">
        <w:fldChar w:fldCharType="begin"/>
      </w:r>
      <w:r w:rsidR="00810B5F" w:rsidRPr="00810B5F">
        <w:rPr>
          <w:lang w:val="nl-NL"/>
        </w:rPr>
        <w:instrText xml:space="preserve"> HYPERLINK "http://wetten.overheid.nl/BWBR0035362/2015-01-01" </w:instrText>
      </w:r>
      <w:r w:rsidR="00810B5F">
        <w:fldChar w:fldCharType="separate"/>
      </w:r>
      <w:r w:rsidRPr="00CA22D6">
        <w:rPr>
          <w:rStyle w:val="Hyperlink"/>
          <w:lang w:val="nl-NL"/>
        </w:rPr>
        <w:t>http://wetten.overheid.nl/BWBR0035362/2015-01-01</w:t>
      </w:r>
      <w:r w:rsidR="00810B5F">
        <w:rPr>
          <w:rStyle w:val="Hyperlink"/>
          <w:lang w:val="nl-NL"/>
        </w:rPr>
        <w:fldChar w:fldCharType="end"/>
      </w:r>
      <w:r>
        <w:rPr>
          <w:lang w:val="nl-NL"/>
        </w:rPr>
        <w:t>.</w:t>
      </w:r>
    </w:p>
  </w:footnote>
  <w:footnote w:id="13">
    <w:p w14:paraId="7F489D4B" w14:textId="77777777" w:rsidR="00A027A1" w:rsidRPr="001C4767" w:rsidRDefault="00A027A1" w:rsidP="00FA5B5B">
      <w:pPr>
        <w:pStyle w:val="FootnoteText"/>
        <w:ind w:left="284" w:hanging="284"/>
      </w:pPr>
      <w:r>
        <w:rPr>
          <w:rStyle w:val="FootnoteReference"/>
        </w:rPr>
        <w:footnoteRef/>
      </w:r>
      <w:r>
        <w:t xml:space="preserve"> </w:t>
      </w:r>
      <w:r>
        <w:tab/>
        <w:t>Youth Care Act 2014 (</w:t>
      </w:r>
      <w:proofErr w:type="spellStart"/>
      <w:r>
        <w:t>Jeugdwet</w:t>
      </w:r>
      <w:proofErr w:type="spellEnd"/>
      <w:r>
        <w:t xml:space="preserve">) </w:t>
      </w:r>
      <w:hyperlink r:id="rId10" w:history="1">
        <w:r w:rsidRPr="003035BA">
          <w:rPr>
            <w:rStyle w:val="Hyperlink"/>
          </w:rPr>
          <w:t>http://wetten.overheid.nl/BWBR0034925/2015-01-01</w:t>
        </w:r>
      </w:hyperlink>
      <w:r>
        <w:t>.</w:t>
      </w:r>
    </w:p>
  </w:footnote>
  <w:footnote w:id="14">
    <w:p w14:paraId="1FC74C12" w14:textId="77777777" w:rsidR="00A027A1" w:rsidRPr="00486B00" w:rsidRDefault="00A027A1" w:rsidP="00FA5B5B">
      <w:pPr>
        <w:pStyle w:val="FootnoteText"/>
        <w:ind w:left="284" w:hanging="284"/>
        <w:rPr>
          <w:lang w:val="en-US"/>
        </w:rPr>
      </w:pPr>
      <w:r>
        <w:rPr>
          <w:rStyle w:val="FootnoteReference"/>
        </w:rPr>
        <w:footnoteRef/>
      </w:r>
      <w:r>
        <w:t xml:space="preserve"> </w:t>
      </w:r>
      <w:r>
        <w:tab/>
      </w:r>
      <w:r w:rsidRPr="00486B00">
        <w:t>Healthcare Insurance Act 2005 (</w:t>
      </w:r>
      <w:proofErr w:type="spellStart"/>
      <w:r w:rsidRPr="00486B00">
        <w:t>Zorgverzekeringswet</w:t>
      </w:r>
      <w:proofErr w:type="spellEnd"/>
      <w:r w:rsidRPr="00486B00">
        <w:t>)</w:t>
      </w:r>
      <w:r>
        <w:t xml:space="preserve">: </w:t>
      </w:r>
      <w:hyperlink r:id="rId11" w:history="1">
        <w:r w:rsidRPr="00CA22D6">
          <w:rPr>
            <w:rStyle w:val="Hyperlink"/>
          </w:rPr>
          <w:t>http://wetten.overheid.nl/BWBR0018450/2016-01-01</w:t>
        </w:r>
      </w:hyperlink>
      <w:r>
        <w:t>.</w:t>
      </w:r>
    </w:p>
  </w:footnote>
  <w:footnote w:id="15">
    <w:p w14:paraId="3BBE11E6" w14:textId="77777777" w:rsidR="00A027A1" w:rsidRPr="002A524B" w:rsidRDefault="00A027A1" w:rsidP="00FA5B5B">
      <w:pPr>
        <w:pStyle w:val="FootnoteText"/>
        <w:ind w:left="284" w:hanging="284"/>
        <w:rPr>
          <w:lang w:val="en-US"/>
        </w:rPr>
      </w:pPr>
      <w:r>
        <w:rPr>
          <w:rStyle w:val="FootnoteReference"/>
        </w:rPr>
        <w:footnoteRef/>
      </w:r>
      <w:r w:rsidRPr="002A524B">
        <w:rPr>
          <w:lang w:val="en-US"/>
        </w:rPr>
        <w:t xml:space="preserve"> </w:t>
      </w:r>
      <w:r>
        <w:rPr>
          <w:lang w:val="en-US"/>
        </w:rPr>
        <w:tab/>
      </w:r>
      <w:r w:rsidRPr="002A524B">
        <w:rPr>
          <w:lang w:val="en-US"/>
        </w:rPr>
        <w:t xml:space="preserve">Work and Income According to </w:t>
      </w:r>
      <w:proofErr w:type="spellStart"/>
      <w:r w:rsidRPr="002A524B">
        <w:rPr>
          <w:lang w:val="en-US"/>
        </w:rPr>
        <w:t>Labour</w:t>
      </w:r>
      <w:proofErr w:type="spellEnd"/>
      <w:r w:rsidRPr="002A524B">
        <w:rPr>
          <w:lang w:val="en-US"/>
        </w:rPr>
        <w:t xml:space="preserve"> Capacity Act 2005 (Wet </w:t>
      </w:r>
      <w:proofErr w:type="spellStart"/>
      <w:r w:rsidRPr="002A524B">
        <w:rPr>
          <w:lang w:val="en-US"/>
        </w:rPr>
        <w:t>Werk</w:t>
      </w:r>
      <w:proofErr w:type="spellEnd"/>
      <w:r w:rsidRPr="002A524B">
        <w:rPr>
          <w:lang w:val="en-US"/>
        </w:rPr>
        <w:t xml:space="preserve"> </w:t>
      </w:r>
      <w:proofErr w:type="spellStart"/>
      <w:r w:rsidRPr="002A524B">
        <w:rPr>
          <w:lang w:val="en-US"/>
        </w:rPr>
        <w:t>en</w:t>
      </w:r>
      <w:proofErr w:type="spellEnd"/>
      <w:r w:rsidRPr="002A524B">
        <w:rPr>
          <w:lang w:val="en-US"/>
        </w:rPr>
        <w:t xml:space="preserve"> </w:t>
      </w:r>
      <w:proofErr w:type="spellStart"/>
      <w:r w:rsidRPr="002A524B">
        <w:rPr>
          <w:lang w:val="en-US"/>
        </w:rPr>
        <w:t>Inkomen</w:t>
      </w:r>
      <w:proofErr w:type="spellEnd"/>
      <w:r w:rsidRPr="002A524B">
        <w:rPr>
          <w:lang w:val="en-US"/>
        </w:rPr>
        <w:t xml:space="preserve"> </w:t>
      </w:r>
      <w:proofErr w:type="spellStart"/>
      <w:r w:rsidRPr="002A524B">
        <w:rPr>
          <w:lang w:val="en-US"/>
        </w:rPr>
        <w:t>naar</w:t>
      </w:r>
      <w:proofErr w:type="spellEnd"/>
      <w:r w:rsidRPr="002A524B">
        <w:rPr>
          <w:lang w:val="en-US"/>
        </w:rPr>
        <w:t xml:space="preserve"> </w:t>
      </w:r>
      <w:proofErr w:type="spellStart"/>
      <w:r w:rsidRPr="002A524B">
        <w:rPr>
          <w:lang w:val="en-US"/>
        </w:rPr>
        <w:t>Arbeidsvermogen</w:t>
      </w:r>
      <w:proofErr w:type="spellEnd"/>
      <w:r w:rsidRPr="002A524B">
        <w:rPr>
          <w:lang w:val="en-US"/>
        </w:rPr>
        <w:t xml:space="preserve"> WIA). </w:t>
      </w:r>
      <w:hyperlink r:id="rId12" w:history="1">
        <w:r w:rsidRPr="002A524B">
          <w:rPr>
            <w:rStyle w:val="Hyperlink"/>
            <w:lang w:val="en-US"/>
          </w:rPr>
          <w:t>http://wetten.overheid.nl/BWBR0019057/2016-01-01</w:t>
        </w:r>
      </w:hyperlink>
      <w:r>
        <w:rPr>
          <w:lang w:val="en-US"/>
        </w:rPr>
        <w:t>.</w:t>
      </w:r>
    </w:p>
  </w:footnote>
  <w:footnote w:id="16">
    <w:p w14:paraId="05C189B6" w14:textId="77777777" w:rsidR="00A027A1" w:rsidRPr="0077403E" w:rsidRDefault="00A027A1" w:rsidP="00FA5B5B">
      <w:pPr>
        <w:pStyle w:val="FootnoteText"/>
        <w:ind w:left="284" w:hanging="284"/>
        <w:rPr>
          <w:lang w:val="nl-NL"/>
        </w:rPr>
      </w:pPr>
      <w:r>
        <w:rPr>
          <w:rStyle w:val="FootnoteReference"/>
        </w:rPr>
        <w:footnoteRef/>
      </w:r>
      <w:r w:rsidRPr="0077403E">
        <w:rPr>
          <w:lang w:val="nl-NL"/>
        </w:rPr>
        <w:t xml:space="preserve"> </w:t>
      </w:r>
      <w:r>
        <w:rPr>
          <w:lang w:val="nl-NL"/>
        </w:rPr>
        <w:tab/>
      </w:r>
      <w:r>
        <w:rPr>
          <w:lang w:val="nl-NL"/>
        </w:rPr>
        <w:t xml:space="preserve">Normbedragen voorzieningen 2016 </w:t>
      </w:r>
      <w:r w:rsidR="0017050F">
        <w:fldChar w:fldCharType="begin"/>
      </w:r>
      <w:r w:rsidR="0017050F" w:rsidRPr="0017050F">
        <w:rPr>
          <w:lang w:val="nl-NL"/>
        </w:rPr>
        <w:instrText xml:space="preserve"> HYPERLINK "http://www.uwv.nl/particulieren/brochures/normbedragen-voorzieningen.aspx" </w:instrText>
      </w:r>
      <w:r w:rsidR="0017050F">
        <w:fldChar w:fldCharType="separate"/>
      </w:r>
      <w:r w:rsidRPr="003035BA">
        <w:rPr>
          <w:rStyle w:val="Hyperlink"/>
          <w:lang w:val="nl-NL"/>
        </w:rPr>
        <w:t>http://www.uwv.nl/particulieren/brochures/normbedragen-voorzieningen.aspx</w:t>
      </w:r>
      <w:r w:rsidR="0017050F">
        <w:rPr>
          <w:rStyle w:val="Hyperlink"/>
          <w:lang w:val="nl-NL"/>
        </w:rPr>
        <w:fldChar w:fldCharType="end"/>
      </w:r>
      <w:r>
        <w:rPr>
          <w:lang w:val="nl-NL"/>
        </w:rPr>
        <w:t>.</w:t>
      </w:r>
    </w:p>
  </w:footnote>
  <w:footnote w:id="17">
    <w:p w14:paraId="6CCCC6D5" w14:textId="77777777" w:rsidR="00A027A1" w:rsidRPr="008F1BCD" w:rsidRDefault="00A027A1" w:rsidP="00FA5B5B">
      <w:pPr>
        <w:pStyle w:val="FootnoteText"/>
        <w:ind w:left="284" w:hanging="284"/>
        <w:rPr>
          <w:lang w:val="en-US"/>
        </w:rPr>
      </w:pPr>
      <w:r>
        <w:rPr>
          <w:rStyle w:val="FootnoteReference"/>
        </w:rPr>
        <w:footnoteRef/>
      </w:r>
      <w:r w:rsidRPr="008F1BCD">
        <w:rPr>
          <w:lang w:val="en-US"/>
        </w:rPr>
        <w:t xml:space="preserve"> </w:t>
      </w:r>
      <w:r>
        <w:rPr>
          <w:lang w:val="en-US"/>
        </w:rPr>
        <w:tab/>
      </w:r>
      <w:r w:rsidRPr="008F1BCD">
        <w:rPr>
          <w:lang w:val="en-US"/>
        </w:rPr>
        <w:t xml:space="preserve">Long Term Care Act 2016 (Wet </w:t>
      </w:r>
      <w:proofErr w:type="spellStart"/>
      <w:r w:rsidRPr="008F1BCD">
        <w:rPr>
          <w:lang w:val="en-US"/>
        </w:rPr>
        <w:t>Langdurige</w:t>
      </w:r>
      <w:proofErr w:type="spellEnd"/>
      <w:r w:rsidRPr="008F1BCD">
        <w:rPr>
          <w:lang w:val="en-US"/>
        </w:rPr>
        <w:t xml:space="preserve"> </w:t>
      </w:r>
      <w:proofErr w:type="spellStart"/>
      <w:r w:rsidRPr="008F1BCD">
        <w:rPr>
          <w:lang w:val="en-US"/>
        </w:rPr>
        <w:t>Zorg</w:t>
      </w:r>
      <w:proofErr w:type="spellEnd"/>
      <w:r w:rsidRPr="008F1BCD">
        <w:rPr>
          <w:lang w:val="en-US"/>
        </w:rPr>
        <w:t xml:space="preserve"> WLZ)</w:t>
      </w:r>
      <w:r>
        <w:rPr>
          <w:lang w:val="en-US"/>
        </w:rPr>
        <w:t xml:space="preserve"> </w:t>
      </w:r>
      <w:hyperlink r:id="rId13" w:history="1">
        <w:r w:rsidRPr="003035BA">
          <w:rPr>
            <w:rStyle w:val="Hyperlink"/>
            <w:lang w:val="en-US"/>
          </w:rPr>
          <w:t>http://wetten.overheid.nl/BWBR0035917/2016-01-01</w:t>
        </w:r>
      </w:hyperlink>
      <w:r>
        <w:rPr>
          <w:lang w:val="en-US"/>
        </w:rPr>
        <w:t>.</w:t>
      </w:r>
    </w:p>
  </w:footnote>
  <w:footnote w:id="18">
    <w:p w14:paraId="06F4D0AB" w14:textId="77777777" w:rsidR="00A027A1" w:rsidRPr="00BD2095" w:rsidRDefault="00A027A1" w:rsidP="00FA5B5B">
      <w:pPr>
        <w:pStyle w:val="FootnoteText"/>
        <w:ind w:left="284" w:hanging="284"/>
        <w:rPr>
          <w:lang w:val="nl-NL"/>
        </w:rPr>
      </w:pPr>
      <w:r>
        <w:rPr>
          <w:rStyle w:val="FootnoteReference"/>
        </w:rPr>
        <w:footnoteRef/>
      </w:r>
      <w:r w:rsidRPr="00BD2095">
        <w:rPr>
          <w:lang w:val="nl-NL"/>
        </w:rPr>
        <w:t xml:space="preserve"> </w:t>
      </w:r>
      <w:r>
        <w:rPr>
          <w:lang w:val="nl-NL"/>
        </w:rPr>
        <w:tab/>
      </w:r>
      <w:r w:rsidRPr="00BD2095">
        <w:rPr>
          <w:lang w:val="nl-NL"/>
        </w:rPr>
        <w:t>Informatiekaart Afbakening Wmo 2015 en wijkverpleging Zvw</w:t>
      </w:r>
      <w:r>
        <w:rPr>
          <w:lang w:val="nl-NL"/>
        </w:rPr>
        <w:t xml:space="preserve"> </w:t>
      </w:r>
      <w:r w:rsidR="00810B5F">
        <w:fldChar w:fldCharType="begin"/>
      </w:r>
      <w:r w:rsidR="00810B5F" w:rsidRPr="00810B5F">
        <w:rPr>
          <w:lang w:val="nl-NL"/>
        </w:rPr>
        <w:instrText xml:space="preserve"> HYPERLINK "https://vng.nl/onderwerpenindex/maatschappelijke-ondersteuning/wmo-2015/publicaties/informatiekaart-afbakening-wmo-2015-en-wijkverpleging-zvw" </w:instrText>
      </w:r>
      <w:r w:rsidR="00810B5F">
        <w:fldChar w:fldCharType="separate"/>
      </w:r>
      <w:r w:rsidRPr="003035BA">
        <w:rPr>
          <w:rStyle w:val="Hyperlink"/>
          <w:lang w:val="nl-NL"/>
        </w:rPr>
        <w:t>https://vng.nl/onderwerpenindex/maatschappelijke-ondersteuning/wmo-2015/publicaties/informatiekaart-afbakening-wmo-2015-en-wijkverpleging-zvw</w:t>
      </w:r>
      <w:r w:rsidR="00810B5F">
        <w:rPr>
          <w:rStyle w:val="Hyperlink"/>
          <w:lang w:val="nl-NL"/>
        </w:rPr>
        <w:fldChar w:fldCharType="end"/>
      </w:r>
      <w:r>
        <w:rPr>
          <w:rStyle w:val="Hyperlink"/>
          <w:u w:val="none"/>
          <w:lang w:val="nl-NL"/>
        </w:rPr>
        <w:t>.</w:t>
      </w:r>
      <w:r>
        <w:rPr>
          <w:lang w:val="nl-NL"/>
        </w:rPr>
        <w:t xml:space="preserve"> </w:t>
      </w:r>
    </w:p>
  </w:footnote>
  <w:footnote w:id="19">
    <w:p w14:paraId="78F5EA30" w14:textId="77777777" w:rsidR="00A027A1" w:rsidRPr="00AE085A" w:rsidRDefault="00A027A1" w:rsidP="00FA5B5B">
      <w:pPr>
        <w:pStyle w:val="FootnoteText"/>
        <w:ind w:left="284" w:hanging="284"/>
        <w:rPr>
          <w:lang w:val="nl-NL"/>
        </w:rPr>
      </w:pPr>
      <w:r>
        <w:rPr>
          <w:rStyle w:val="FootnoteReference"/>
        </w:rPr>
        <w:footnoteRef/>
      </w:r>
      <w:r w:rsidRPr="00AE085A">
        <w:rPr>
          <w:lang w:val="nl-NL"/>
        </w:rPr>
        <w:t xml:space="preserve"> </w:t>
      </w:r>
      <w:r>
        <w:rPr>
          <w:lang w:val="nl-NL"/>
        </w:rPr>
        <w:tab/>
      </w:r>
      <w:r w:rsidRPr="00AE085A">
        <w:rPr>
          <w:lang w:val="nl-NL"/>
        </w:rPr>
        <w:t>Wet maatschappelijke ondersteuning 2015 (</w:t>
      </w:r>
      <w:r>
        <w:rPr>
          <w:lang w:val="nl-NL"/>
        </w:rPr>
        <w:t>S</w:t>
      </w:r>
      <w:r w:rsidRPr="00AE085A">
        <w:rPr>
          <w:lang w:val="nl-NL"/>
        </w:rPr>
        <w:t xml:space="preserve">ocial </w:t>
      </w:r>
      <w:r>
        <w:rPr>
          <w:lang w:val="nl-NL"/>
        </w:rPr>
        <w:t>S</w:t>
      </w:r>
      <w:r w:rsidRPr="00AE085A">
        <w:rPr>
          <w:lang w:val="nl-NL"/>
        </w:rPr>
        <w:t>upport Act</w:t>
      </w:r>
      <w:r>
        <w:rPr>
          <w:lang w:val="nl-NL"/>
        </w:rPr>
        <w:t xml:space="preserve">) </w:t>
      </w:r>
      <w:r w:rsidR="00810B5F">
        <w:fldChar w:fldCharType="begin"/>
      </w:r>
      <w:r w:rsidR="00810B5F" w:rsidRPr="00810B5F">
        <w:rPr>
          <w:lang w:val="nl-NL"/>
        </w:rPr>
        <w:instrText xml:space="preserve"> HYPERLINK "http://wetten.overheid.nl/BWBR0035</w:instrText>
      </w:r>
      <w:r w:rsidR="00810B5F" w:rsidRPr="00810B5F">
        <w:rPr>
          <w:lang w:val="nl-NL"/>
        </w:rPr>
        <w:instrText xml:space="preserve">362/2015-01-01" </w:instrText>
      </w:r>
      <w:r w:rsidR="00810B5F">
        <w:fldChar w:fldCharType="separate"/>
      </w:r>
      <w:r w:rsidRPr="00CA22D6">
        <w:rPr>
          <w:rStyle w:val="Hyperlink"/>
          <w:lang w:val="nl-NL"/>
        </w:rPr>
        <w:t>http://wetten.overheid.nl/BWBR0035362/2015-01-01</w:t>
      </w:r>
      <w:r w:rsidR="00810B5F">
        <w:rPr>
          <w:rStyle w:val="Hyperlink"/>
          <w:lang w:val="nl-NL"/>
        </w:rPr>
        <w:fldChar w:fldCharType="end"/>
      </w:r>
      <w:r>
        <w:rPr>
          <w:lang w:val="nl-NL"/>
        </w:rPr>
        <w:t>.</w:t>
      </w:r>
    </w:p>
  </w:footnote>
  <w:footnote w:id="20">
    <w:p w14:paraId="0D262AE0" w14:textId="77777777" w:rsidR="00A027A1" w:rsidRPr="001C4767" w:rsidRDefault="00A027A1" w:rsidP="00FA5B5B">
      <w:pPr>
        <w:pStyle w:val="FootnoteText"/>
        <w:ind w:left="284" w:hanging="284"/>
      </w:pPr>
      <w:r>
        <w:rPr>
          <w:rStyle w:val="FootnoteReference"/>
        </w:rPr>
        <w:footnoteRef/>
      </w:r>
      <w:r>
        <w:t xml:space="preserve"> </w:t>
      </w:r>
      <w:r>
        <w:tab/>
        <w:t>Youth Care Act 2014 (</w:t>
      </w:r>
      <w:proofErr w:type="spellStart"/>
      <w:r>
        <w:t>Jeugdwet</w:t>
      </w:r>
      <w:proofErr w:type="spellEnd"/>
      <w:r>
        <w:t xml:space="preserve">) </w:t>
      </w:r>
      <w:hyperlink r:id="rId14" w:history="1">
        <w:r w:rsidRPr="003035BA">
          <w:rPr>
            <w:rStyle w:val="Hyperlink"/>
          </w:rPr>
          <w:t>http://wetten.overheid.nl/BWBR0034925/2015-01-01</w:t>
        </w:r>
      </w:hyperlink>
      <w:r>
        <w:rPr>
          <w:rStyle w:val="Hyperlink"/>
          <w:u w:val="none"/>
        </w:rPr>
        <w:t>.</w:t>
      </w:r>
      <w:r>
        <w:t xml:space="preserve"> </w:t>
      </w:r>
    </w:p>
  </w:footnote>
  <w:footnote w:id="21">
    <w:p w14:paraId="0C479B89" w14:textId="77777777" w:rsidR="00A027A1" w:rsidRPr="00CA21CE" w:rsidRDefault="00A027A1" w:rsidP="00D346A8">
      <w:pPr>
        <w:pStyle w:val="FootnoteText"/>
        <w:ind w:left="284" w:hanging="284"/>
      </w:pPr>
      <w:r>
        <w:rPr>
          <w:rStyle w:val="FootnoteReference"/>
        </w:rPr>
        <w:footnoteRef/>
      </w:r>
      <w:r>
        <w:t xml:space="preserve"> </w:t>
      </w:r>
      <w:r>
        <w:tab/>
        <w:t xml:space="preserve">These contributions for instance apply in Amsterdam for the year 2016, as calculated with a calculation tool published at the central administrative authority CAK who collects the contributions in commission for all municipalities. </w:t>
      </w:r>
      <w:hyperlink r:id="rId15" w:history="1">
        <w:r w:rsidRPr="00F36412">
          <w:rPr>
            <w:rStyle w:val="Hyperlink"/>
          </w:rPr>
          <w:t>http://www.hetcak.nl/portalserver/portals/cak-portal/pages/k1-12-1-bereken-uw-eigen-bijdrage.html</w:t>
        </w:r>
      </w:hyperlink>
      <w:r>
        <w:t>.</w:t>
      </w:r>
    </w:p>
  </w:footnote>
  <w:footnote w:id="22">
    <w:p w14:paraId="3226872D" w14:textId="77777777" w:rsidR="00A027A1" w:rsidRDefault="00A027A1" w:rsidP="00D346A8">
      <w:pPr>
        <w:pStyle w:val="FootnoteText"/>
        <w:ind w:left="284" w:hanging="284"/>
      </w:pPr>
      <w:r>
        <w:rPr>
          <w:rStyle w:val="FootnoteReference"/>
        </w:rPr>
        <w:footnoteRef/>
      </w:r>
      <w:r>
        <w:t xml:space="preserve"> </w:t>
      </w:r>
      <w:r>
        <w:tab/>
      </w:r>
      <w:r w:rsidRPr="00EA3B70">
        <w:t>Rates for medical care are set by insurance companies and suppliers. The rates can differ. Anyone who uses anything out of the general basic care package (going to hospital, have surgery, a test, a device, nursing) will pay rates until the obligatory 385 euro is paid.</w:t>
      </w:r>
    </w:p>
  </w:footnote>
  <w:footnote w:id="23">
    <w:p w14:paraId="0B1C89DD" w14:textId="77777777" w:rsidR="00A027A1" w:rsidRPr="00D46BE1" w:rsidRDefault="00A027A1" w:rsidP="00D346A8">
      <w:pPr>
        <w:pStyle w:val="FootnoteText"/>
        <w:ind w:left="284" w:hanging="284"/>
        <w:rPr>
          <w:lang w:val="nl-NL"/>
        </w:rPr>
      </w:pPr>
      <w:r>
        <w:rPr>
          <w:rStyle w:val="FootnoteReference"/>
        </w:rPr>
        <w:footnoteRef/>
      </w:r>
      <w:r w:rsidRPr="00D46BE1">
        <w:rPr>
          <w:lang w:val="nl-NL"/>
        </w:rPr>
        <w:t xml:space="preserve"> </w:t>
      </w:r>
      <w:r>
        <w:rPr>
          <w:lang w:val="nl-NL"/>
        </w:rPr>
        <w:tab/>
      </w:r>
      <w:r w:rsidRPr="00D46BE1">
        <w:rPr>
          <w:lang w:val="nl-NL"/>
        </w:rPr>
        <w:t xml:space="preserve">Sociale Verzekeringsbank SVB </w:t>
      </w:r>
      <w:r w:rsidR="0017050F">
        <w:fldChar w:fldCharType="begin"/>
      </w:r>
      <w:r w:rsidR="0017050F" w:rsidRPr="0017050F">
        <w:rPr>
          <w:lang w:val="nl-NL"/>
        </w:rPr>
        <w:instrText xml:space="preserve"> HYPERLINK "http://www.svb.nl/int/en/index.jsp" </w:instrText>
      </w:r>
      <w:r w:rsidR="0017050F">
        <w:fldChar w:fldCharType="separate"/>
      </w:r>
      <w:r w:rsidRPr="00F36412">
        <w:rPr>
          <w:rStyle w:val="Hyperlink"/>
          <w:lang w:val="nl-NL"/>
        </w:rPr>
        <w:t>http://www.svb.nl/int/en/index.jsp</w:t>
      </w:r>
      <w:r w:rsidR="0017050F">
        <w:rPr>
          <w:rStyle w:val="Hyperlink"/>
          <w:lang w:val="nl-NL"/>
        </w:rPr>
        <w:fldChar w:fldCharType="end"/>
      </w:r>
      <w:r>
        <w:rPr>
          <w:lang w:val="nl-NL"/>
        </w:rPr>
        <w:t>.</w:t>
      </w:r>
    </w:p>
  </w:footnote>
  <w:footnote w:id="24">
    <w:p w14:paraId="60E1A5D2" w14:textId="77777777" w:rsidR="00A027A1" w:rsidRPr="00887936" w:rsidRDefault="00A027A1" w:rsidP="00022F15">
      <w:pPr>
        <w:pStyle w:val="FootnoteText"/>
        <w:ind w:left="284" w:hanging="284"/>
      </w:pPr>
      <w:r>
        <w:rPr>
          <w:rStyle w:val="FootnoteReference"/>
        </w:rPr>
        <w:footnoteRef/>
      </w:r>
      <w:r>
        <w:t xml:space="preserve"> </w:t>
      </w:r>
      <w:r>
        <w:tab/>
        <w:t>Sickness Benefit Act 1913 (</w:t>
      </w:r>
      <w:proofErr w:type="spellStart"/>
      <w:r>
        <w:t>Ziektewet</w:t>
      </w:r>
      <w:proofErr w:type="spellEnd"/>
      <w:r>
        <w:t xml:space="preserve">, ZW) </w:t>
      </w:r>
      <w:hyperlink r:id="rId16" w:history="1">
        <w:r w:rsidRPr="003035BA">
          <w:rPr>
            <w:rStyle w:val="Hyperlink"/>
          </w:rPr>
          <w:t>http://wetten.overheid.nl/BWBR0001888/2016-01-01</w:t>
        </w:r>
      </w:hyperlink>
      <w:r>
        <w:rPr>
          <w:rStyle w:val="Hyperlink"/>
          <w:u w:val="none"/>
        </w:rPr>
        <w:t>.</w:t>
      </w:r>
      <w:r>
        <w:t xml:space="preserve"> </w:t>
      </w:r>
    </w:p>
  </w:footnote>
  <w:footnote w:id="25">
    <w:p w14:paraId="07707F7A" w14:textId="77777777" w:rsidR="00A027A1" w:rsidRPr="00DC2293" w:rsidRDefault="00A027A1" w:rsidP="00022F15">
      <w:pPr>
        <w:pStyle w:val="FootnoteText"/>
        <w:ind w:left="284" w:hanging="284"/>
      </w:pPr>
      <w:r>
        <w:rPr>
          <w:rStyle w:val="FootnoteReference"/>
        </w:rPr>
        <w:footnoteRef/>
      </w:r>
      <w:r>
        <w:t xml:space="preserve"> </w:t>
      </w:r>
      <w:r>
        <w:tab/>
        <w:t>T</w:t>
      </w:r>
      <w:r w:rsidRPr="00DC2293">
        <w:t xml:space="preserve">he Disablement Assistance Act for Disabled Young Persons 1997 (Wet </w:t>
      </w:r>
      <w:proofErr w:type="spellStart"/>
      <w:r w:rsidRPr="00DC2293">
        <w:t>arbeidsongeschiktheidsvoorziening</w:t>
      </w:r>
      <w:proofErr w:type="spellEnd"/>
      <w:r w:rsidRPr="00DC2293">
        <w:t xml:space="preserve"> </w:t>
      </w:r>
      <w:proofErr w:type="spellStart"/>
      <w:r w:rsidRPr="00DC2293">
        <w:t>jonggehandicapten</w:t>
      </w:r>
      <w:proofErr w:type="spellEnd"/>
      <w:r w:rsidRPr="00DC2293">
        <w:t xml:space="preserve">, </w:t>
      </w:r>
      <w:proofErr w:type="spellStart"/>
      <w:r w:rsidRPr="00DC2293">
        <w:t>Wajong</w:t>
      </w:r>
      <w:proofErr w:type="spellEnd"/>
      <w:r>
        <w:t>)</w:t>
      </w:r>
      <w:r w:rsidRPr="00DC2293">
        <w:t xml:space="preserve"> </w:t>
      </w:r>
      <w:hyperlink r:id="rId17" w:history="1">
        <w:r w:rsidRPr="003035BA">
          <w:rPr>
            <w:rStyle w:val="Hyperlink"/>
          </w:rPr>
          <w:t>http://wetten.overheid.nl/BWBR0008657/2016-01-01</w:t>
        </w:r>
      </w:hyperlink>
      <w:r>
        <w:t>.</w:t>
      </w:r>
    </w:p>
  </w:footnote>
  <w:footnote w:id="26">
    <w:p w14:paraId="01D7258B" w14:textId="77777777" w:rsidR="00A027A1" w:rsidRPr="00DC2293" w:rsidRDefault="00A027A1" w:rsidP="00022F15">
      <w:pPr>
        <w:pStyle w:val="FootnoteText"/>
        <w:ind w:left="284" w:hanging="284"/>
        <w:rPr>
          <w:lang w:val="en-US"/>
        </w:rPr>
      </w:pPr>
      <w:r>
        <w:rPr>
          <w:rStyle w:val="FootnoteReference"/>
        </w:rPr>
        <w:footnoteRef/>
      </w:r>
      <w:r>
        <w:t xml:space="preserve"> </w:t>
      </w:r>
      <w:r>
        <w:tab/>
        <w:t>T</w:t>
      </w:r>
      <w:r w:rsidRPr="00DC2293">
        <w:t>he Participation Act 2003 (</w:t>
      </w:r>
      <w:proofErr w:type="spellStart"/>
      <w:r w:rsidRPr="00DC2293">
        <w:t>Participatiewet</w:t>
      </w:r>
      <w:proofErr w:type="spellEnd"/>
      <w:r>
        <w:t xml:space="preserve">) </w:t>
      </w:r>
      <w:hyperlink r:id="rId18" w:history="1">
        <w:r w:rsidRPr="003035BA">
          <w:rPr>
            <w:rStyle w:val="Hyperlink"/>
          </w:rPr>
          <w:t>http://wetten.overheid.nl/BWBR0015703/2016-01-01</w:t>
        </w:r>
      </w:hyperlink>
      <w:r>
        <w:t>.</w:t>
      </w:r>
    </w:p>
  </w:footnote>
  <w:footnote w:id="27">
    <w:p w14:paraId="76017E29" w14:textId="77777777" w:rsidR="00A027A1" w:rsidRPr="00022F15" w:rsidRDefault="00A027A1" w:rsidP="00022F15">
      <w:pPr>
        <w:pStyle w:val="FootnoteText"/>
        <w:ind w:left="284" w:hanging="284"/>
        <w:rPr>
          <w:rStyle w:val="Hyperlink"/>
          <w:u w:val="none"/>
          <w:lang w:val="nl-NL"/>
        </w:rPr>
      </w:pPr>
      <w:r>
        <w:rPr>
          <w:rStyle w:val="FootnoteReference"/>
        </w:rPr>
        <w:footnoteRef/>
      </w:r>
      <w:r w:rsidRPr="00A027A1">
        <w:rPr>
          <w:lang w:val="nl-NL"/>
        </w:rPr>
        <w:t xml:space="preserve"> </w:t>
      </w:r>
      <w:r w:rsidRPr="00A027A1">
        <w:rPr>
          <w:lang w:val="nl-NL"/>
        </w:rPr>
        <w:tab/>
      </w:r>
      <w:r w:rsidRPr="00A027A1">
        <w:rPr>
          <w:lang w:val="nl-NL"/>
        </w:rPr>
        <w:t xml:space="preserve">General Child </w:t>
      </w:r>
      <w:r w:rsidRPr="00A027A1">
        <w:rPr>
          <w:lang w:val="nl-NL"/>
        </w:rPr>
        <w:t xml:space="preserve">Benefit (Algemene Kinderbijslagwet) </w:t>
      </w:r>
      <w:r w:rsidR="0017050F">
        <w:fldChar w:fldCharType="begin"/>
      </w:r>
      <w:r w:rsidR="0017050F" w:rsidRPr="0017050F">
        <w:rPr>
          <w:lang w:val="nl-NL"/>
        </w:rPr>
        <w:instrText xml:space="preserve"> HYPERLINK "http://wetten.overheid.nl/BWBR0002368/2016-02-19" </w:instrText>
      </w:r>
      <w:r w:rsidR="0017050F">
        <w:fldChar w:fldCharType="separate"/>
      </w:r>
      <w:r w:rsidRPr="00A027A1">
        <w:rPr>
          <w:rStyle w:val="Hyperlink"/>
          <w:lang w:val="nl-NL"/>
        </w:rPr>
        <w:t>http://wet</w:t>
      </w:r>
      <w:r w:rsidRPr="00022F15">
        <w:rPr>
          <w:rStyle w:val="Hyperlink"/>
          <w:lang w:val="nl-NL"/>
        </w:rPr>
        <w:t>ten.overheid.nl/BWBR0002368/2016-02-19</w:t>
      </w:r>
      <w:r w:rsidR="0017050F">
        <w:rPr>
          <w:rStyle w:val="Hyperlink"/>
          <w:lang w:val="nl-NL"/>
        </w:rPr>
        <w:fldChar w:fldCharType="end"/>
      </w:r>
      <w:r w:rsidRPr="00022F15">
        <w:rPr>
          <w:rStyle w:val="Hyperlink"/>
          <w:u w:val="none"/>
          <w:lang w:val="nl-NL"/>
        </w:rPr>
        <w:t>.</w:t>
      </w:r>
    </w:p>
  </w:footnote>
  <w:footnote w:id="28">
    <w:p w14:paraId="3251F211" w14:textId="77777777" w:rsidR="00A027A1" w:rsidRPr="00B9128E" w:rsidRDefault="00A027A1" w:rsidP="00022F15">
      <w:pPr>
        <w:pStyle w:val="FootnoteText"/>
        <w:ind w:left="284" w:hanging="284"/>
        <w:rPr>
          <w:lang w:val="nl-NL"/>
        </w:rPr>
      </w:pPr>
      <w:r>
        <w:rPr>
          <w:rStyle w:val="FootnoteReference"/>
        </w:rPr>
        <w:footnoteRef/>
      </w:r>
      <w:r w:rsidRPr="00022F15">
        <w:rPr>
          <w:lang w:val="nl-NL"/>
        </w:rPr>
        <w:t xml:space="preserve"> </w:t>
      </w:r>
      <w:r>
        <w:rPr>
          <w:lang w:val="nl-NL"/>
        </w:rPr>
        <w:tab/>
      </w:r>
      <w:r w:rsidRPr="00022F15">
        <w:rPr>
          <w:lang w:val="nl-NL"/>
        </w:rPr>
        <w:t xml:space="preserve">Website Valys: </w:t>
      </w:r>
      <w:r w:rsidR="0017050F">
        <w:fldChar w:fldCharType="begin"/>
      </w:r>
      <w:r w:rsidR="0017050F" w:rsidRPr="0017050F">
        <w:rPr>
          <w:lang w:val="nl-NL"/>
        </w:rPr>
        <w:instrText xml:space="preserve"> HYPERLINK "https://www.valys.nl/" </w:instrText>
      </w:r>
      <w:r w:rsidR="0017050F">
        <w:fldChar w:fldCharType="separate"/>
      </w:r>
      <w:r w:rsidRPr="00022F15">
        <w:rPr>
          <w:rStyle w:val="Hyperlink"/>
          <w:lang w:val="nl-NL"/>
        </w:rPr>
        <w:t>https://www.valys.nl/</w:t>
      </w:r>
      <w:r w:rsidR="0017050F">
        <w:rPr>
          <w:rStyle w:val="Hyperlink"/>
          <w:lang w:val="nl-NL"/>
        </w:rPr>
        <w:fldChar w:fldCharType="end"/>
      </w:r>
      <w:r>
        <w:rPr>
          <w:lang w:val="nl-NL"/>
        </w:rPr>
        <w:t>.</w:t>
      </w:r>
    </w:p>
  </w:footnote>
  <w:footnote w:id="29">
    <w:p w14:paraId="0CC043BB" w14:textId="77777777" w:rsidR="00A027A1" w:rsidRPr="0006515A" w:rsidRDefault="00A027A1" w:rsidP="005D7D95">
      <w:pPr>
        <w:pStyle w:val="FootnoteText"/>
        <w:ind w:left="284" w:hanging="284"/>
        <w:rPr>
          <w:lang w:val="en-US"/>
        </w:rPr>
      </w:pPr>
      <w:r>
        <w:rPr>
          <w:rStyle w:val="FootnoteReference"/>
        </w:rPr>
        <w:footnoteRef/>
      </w:r>
      <w:r>
        <w:t xml:space="preserve"> </w:t>
      </w:r>
      <w:r>
        <w:tab/>
      </w:r>
      <w:r>
        <w:rPr>
          <w:lang w:val="en-US"/>
        </w:rPr>
        <w:t xml:space="preserve">The National Government decides on conditions each year. The rent allowance can be calculated with a calculation tool at the website of the Tax Authority. </w:t>
      </w:r>
      <w:hyperlink r:id="rId19" w:history="1">
        <w:r w:rsidRPr="00D66352">
          <w:rPr>
            <w:rStyle w:val="Hyperlink"/>
            <w:lang w:val="en-US"/>
          </w:rPr>
          <w:t>http://www.belastingdienst.nl/wps/wcm/connect/bldcontentnl/belastingdienst/prive/toeslagen/huurtoeslag/huurtoeslag_2016/</w:t>
        </w:r>
      </w:hyperlink>
      <w:r>
        <w:rPr>
          <w:lang w:val="en-US"/>
        </w:rPr>
        <w:t>.</w:t>
      </w:r>
    </w:p>
  </w:footnote>
  <w:footnote w:id="30">
    <w:p w14:paraId="46F31056" w14:textId="77777777" w:rsidR="00A027A1" w:rsidRPr="00B00E8D" w:rsidRDefault="00A027A1" w:rsidP="005D7D95">
      <w:pPr>
        <w:pStyle w:val="FootnoteText"/>
        <w:ind w:left="284" w:hanging="284"/>
        <w:rPr>
          <w:lang w:val="en-US"/>
        </w:rPr>
      </w:pPr>
      <w:r>
        <w:rPr>
          <w:rStyle w:val="FootnoteReference"/>
        </w:rPr>
        <w:footnoteRef/>
      </w:r>
      <w:r w:rsidRPr="00B00E8D">
        <w:rPr>
          <w:lang w:val="en-US"/>
        </w:rPr>
        <w:t xml:space="preserve"> </w:t>
      </w:r>
      <w:r>
        <w:rPr>
          <w:lang w:val="en-US"/>
        </w:rPr>
        <w:tab/>
      </w:r>
      <w:r w:rsidRPr="00B00E8D">
        <w:rPr>
          <w:lang w:val="en-US"/>
        </w:rPr>
        <w:t>General Old-Age Pensions Act 1956 (</w:t>
      </w:r>
      <w:proofErr w:type="spellStart"/>
      <w:r w:rsidRPr="00B00E8D">
        <w:rPr>
          <w:lang w:val="en-US"/>
        </w:rPr>
        <w:t>Algemene</w:t>
      </w:r>
      <w:proofErr w:type="spellEnd"/>
      <w:r w:rsidRPr="00B00E8D">
        <w:rPr>
          <w:lang w:val="en-US"/>
        </w:rPr>
        <w:t xml:space="preserve"> </w:t>
      </w:r>
      <w:proofErr w:type="spellStart"/>
      <w:r w:rsidRPr="00B00E8D">
        <w:rPr>
          <w:lang w:val="en-US"/>
        </w:rPr>
        <w:t>Ouderdomswet</w:t>
      </w:r>
      <w:proofErr w:type="spellEnd"/>
      <w:r w:rsidRPr="00B00E8D">
        <w:rPr>
          <w:lang w:val="en-US"/>
        </w:rPr>
        <w:t xml:space="preserve">, AOW) </w:t>
      </w:r>
      <w:hyperlink r:id="rId20" w:history="1">
        <w:r w:rsidRPr="00B00E8D">
          <w:rPr>
            <w:rStyle w:val="Hyperlink"/>
            <w:lang w:val="en-US"/>
          </w:rPr>
          <w:t>http://wetten.overheid.nl/BWBR0002221/2016-01-01</w:t>
        </w:r>
      </w:hyperlink>
      <w:r>
        <w:rPr>
          <w:lang w:val="en-US"/>
        </w:rPr>
        <w:t>.</w:t>
      </w:r>
    </w:p>
  </w:footnote>
  <w:footnote w:id="31">
    <w:p w14:paraId="75C67DF1" w14:textId="77777777" w:rsidR="00A027A1" w:rsidRPr="006D5EE6" w:rsidRDefault="00A027A1" w:rsidP="005D7D95">
      <w:pPr>
        <w:pStyle w:val="FootnoteText"/>
        <w:ind w:left="284" w:hanging="284"/>
        <w:rPr>
          <w:lang w:val="en-US"/>
        </w:rPr>
      </w:pPr>
      <w:r>
        <w:rPr>
          <w:rStyle w:val="FootnoteReference"/>
        </w:rPr>
        <w:footnoteRef/>
      </w:r>
      <w:r w:rsidRPr="006D5EE6">
        <w:rPr>
          <w:lang w:val="en-US"/>
        </w:rPr>
        <w:t xml:space="preserve"> </w:t>
      </w:r>
      <w:r>
        <w:rPr>
          <w:lang w:val="en-US"/>
        </w:rPr>
        <w:tab/>
      </w:r>
      <w:r w:rsidRPr="006D5EE6">
        <w:rPr>
          <w:lang w:val="en-US"/>
        </w:rPr>
        <w:t>Article 35, 3 and 4 of Participati</w:t>
      </w:r>
      <w:r>
        <w:rPr>
          <w:lang w:val="en-US"/>
        </w:rPr>
        <w:t>on Act.</w:t>
      </w:r>
    </w:p>
  </w:footnote>
  <w:footnote w:id="32">
    <w:p w14:paraId="5ADA8A6C" w14:textId="77777777" w:rsidR="00A027A1" w:rsidRPr="00A73D87" w:rsidRDefault="00A027A1" w:rsidP="005D7D95">
      <w:pPr>
        <w:pStyle w:val="FootnoteText"/>
        <w:ind w:left="284" w:hanging="284"/>
        <w:rPr>
          <w:lang w:val="en-US"/>
        </w:rPr>
      </w:pPr>
      <w:r>
        <w:rPr>
          <w:rStyle w:val="FootnoteReference"/>
        </w:rPr>
        <w:footnoteRef/>
      </w:r>
      <w:r>
        <w:rPr>
          <w:lang w:val="en-US"/>
        </w:rPr>
        <w:t xml:space="preserve"> </w:t>
      </w:r>
      <w:r>
        <w:rPr>
          <w:lang w:val="en-US"/>
        </w:rPr>
        <w:tab/>
        <w:t>T</w:t>
      </w:r>
      <w:r w:rsidRPr="00A73D87">
        <w:rPr>
          <w:lang w:val="en-US"/>
        </w:rPr>
        <w:t xml:space="preserve">he Act minimum wage and holiday allowance1968 </w:t>
      </w:r>
      <w:r>
        <w:rPr>
          <w:lang w:val="en-US"/>
        </w:rPr>
        <w:t>(</w:t>
      </w:r>
      <w:r w:rsidRPr="00A73D87">
        <w:rPr>
          <w:lang w:val="en-US"/>
        </w:rPr>
        <w:t xml:space="preserve">Wet </w:t>
      </w:r>
      <w:proofErr w:type="spellStart"/>
      <w:r w:rsidRPr="00A73D87">
        <w:rPr>
          <w:lang w:val="en-US"/>
        </w:rPr>
        <w:t>minimumloon</w:t>
      </w:r>
      <w:proofErr w:type="spellEnd"/>
      <w:r w:rsidRPr="00A73D87">
        <w:rPr>
          <w:lang w:val="en-US"/>
        </w:rPr>
        <w:t xml:space="preserve"> </w:t>
      </w:r>
      <w:proofErr w:type="spellStart"/>
      <w:r w:rsidRPr="00A73D87">
        <w:rPr>
          <w:lang w:val="en-US"/>
        </w:rPr>
        <w:t>en</w:t>
      </w:r>
      <w:proofErr w:type="spellEnd"/>
      <w:r w:rsidRPr="00A73D87">
        <w:rPr>
          <w:lang w:val="en-US"/>
        </w:rPr>
        <w:t xml:space="preserve"> </w:t>
      </w:r>
      <w:proofErr w:type="spellStart"/>
      <w:r w:rsidRPr="00A73D87">
        <w:rPr>
          <w:lang w:val="en-US"/>
        </w:rPr>
        <w:t>minimumvakantiebijslag</w:t>
      </w:r>
      <w:proofErr w:type="spellEnd"/>
      <w:r w:rsidRPr="00A73D87">
        <w:rPr>
          <w:lang w:val="en-US"/>
        </w:rPr>
        <w:t xml:space="preserve"> 1968</w:t>
      </w:r>
      <w:r>
        <w:rPr>
          <w:lang w:val="en-US"/>
        </w:rPr>
        <w:t>)</w:t>
      </w:r>
      <w:r w:rsidRPr="00A73D87">
        <w:rPr>
          <w:lang w:val="en-US"/>
        </w:rPr>
        <w:t xml:space="preserve"> </w:t>
      </w:r>
      <w:hyperlink r:id="rId21" w:history="1">
        <w:r w:rsidRPr="00A73D87">
          <w:rPr>
            <w:rStyle w:val="Hyperlink"/>
            <w:lang w:val="en-US"/>
          </w:rPr>
          <w:t>http://wetten.overheid.nl/BWBR0002638/2016-01-01</w:t>
        </w:r>
      </w:hyperlink>
      <w:r>
        <w:rPr>
          <w:lang w:val="en-US"/>
        </w:rPr>
        <w:t>.</w:t>
      </w:r>
    </w:p>
  </w:footnote>
  <w:footnote w:id="33">
    <w:p w14:paraId="0CFD4574" w14:textId="77777777" w:rsidR="00A027A1" w:rsidRPr="00AF6B95" w:rsidRDefault="00A027A1" w:rsidP="005D7D95">
      <w:pPr>
        <w:pStyle w:val="FootnoteText"/>
        <w:ind w:left="284" w:hanging="284"/>
        <w:rPr>
          <w:lang w:val="en-US"/>
        </w:rPr>
      </w:pPr>
      <w:r>
        <w:rPr>
          <w:rStyle w:val="FootnoteReference"/>
        </w:rPr>
        <w:footnoteRef/>
      </w:r>
      <w:r>
        <w:t xml:space="preserve"> </w:t>
      </w:r>
      <w:r>
        <w:tab/>
      </w:r>
      <w:proofErr w:type="spellStart"/>
      <w:r w:rsidRPr="00AF6B95">
        <w:t>Besluit</w:t>
      </w:r>
      <w:proofErr w:type="spellEnd"/>
      <w:r w:rsidRPr="00AF6B95">
        <w:t xml:space="preserve"> </w:t>
      </w:r>
      <w:proofErr w:type="spellStart"/>
      <w:r w:rsidRPr="00AF6B95">
        <w:t>loondispensatie</w:t>
      </w:r>
      <w:proofErr w:type="spellEnd"/>
      <w:r w:rsidRPr="00AF6B95">
        <w:t xml:space="preserve"> </w:t>
      </w:r>
      <w:proofErr w:type="spellStart"/>
      <w:r w:rsidRPr="00AF6B95">
        <w:t>Wajong</w:t>
      </w:r>
      <w:proofErr w:type="spellEnd"/>
      <w:r>
        <w:t xml:space="preserve"> 2010.</w:t>
      </w:r>
    </w:p>
  </w:footnote>
  <w:footnote w:id="34">
    <w:p w14:paraId="1466FF4F" w14:textId="414BD1E6" w:rsidR="00A027A1" w:rsidRPr="00AF6B95" w:rsidRDefault="00A027A1" w:rsidP="00957BF5">
      <w:pPr>
        <w:pStyle w:val="FootnoteText"/>
        <w:ind w:left="284" w:hanging="284"/>
      </w:pPr>
      <w:r>
        <w:rPr>
          <w:rStyle w:val="FootnoteReference"/>
        </w:rPr>
        <w:footnoteRef/>
      </w:r>
      <w:r>
        <w:t xml:space="preserve"> </w:t>
      </w:r>
      <w:r>
        <w:tab/>
        <w:t>Page 8: 9th National Report on the implementation of the European Social Charter submitted by the government of the Netherlands. Follow-up to Collective Complaints 90/2013, 86/2012, 47/2008</w:t>
      </w:r>
      <w:r w:rsidR="00957BF5">
        <w:t xml:space="preserve">, </w:t>
      </w:r>
      <w:r>
        <w:t xml:space="preserve">Complementary information on Articles 4§1 and 26§2 (Conclusions 014) </w:t>
      </w:r>
      <w:hyperlink r:id="rId22" w:history="1">
        <w:r w:rsidRPr="00F36412">
          <w:rPr>
            <w:rStyle w:val="Hyperlink"/>
          </w:rPr>
          <w:t>https://rm.coe.int/CoERMPublicCommonSearchServices/DisplayDCTMContent?documentId=09000016804894f6</w:t>
        </w:r>
      </w:hyperlink>
      <w:r>
        <w:t>.</w:t>
      </w:r>
    </w:p>
  </w:footnote>
  <w:footnote w:id="35">
    <w:p w14:paraId="68641FF7" w14:textId="63F2C8E6" w:rsidR="00A027A1" w:rsidRPr="00AF6B95" w:rsidRDefault="00A027A1" w:rsidP="00957BF5">
      <w:pPr>
        <w:pStyle w:val="FootnoteText"/>
        <w:ind w:left="284" w:hanging="284"/>
      </w:pPr>
      <w:r>
        <w:rPr>
          <w:rStyle w:val="FootnoteReference"/>
        </w:rPr>
        <w:footnoteRef/>
      </w:r>
      <w:r>
        <w:t xml:space="preserve"> </w:t>
      </w:r>
      <w:r>
        <w:tab/>
        <w:t>9th National Report on the implementation of the European Social Charter submitted by the government of the Netherlands. Follow-up to Collective Complaints 90/2013, 86/2012, 47/2008</w:t>
      </w:r>
      <w:r w:rsidR="00957BF5">
        <w:t xml:space="preserve">, </w:t>
      </w:r>
      <w:r>
        <w:t xml:space="preserve">Complementary information on Articles 4§1 and 26§2 (Conclusions 014) </w:t>
      </w:r>
      <w:hyperlink r:id="rId23" w:history="1">
        <w:r w:rsidRPr="00F36412">
          <w:rPr>
            <w:rStyle w:val="Hyperlink"/>
          </w:rPr>
          <w:t>https://rm.coe.int/CoERMPublicCommonSearchServices/DisplayDCTMContent?documentId=09000016804894f6</w:t>
        </w:r>
      </w:hyperlink>
      <w:r>
        <w:t>.</w:t>
      </w:r>
    </w:p>
  </w:footnote>
  <w:footnote w:id="36">
    <w:p w14:paraId="642B328D" w14:textId="77777777" w:rsidR="00A027A1" w:rsidRPr="00F81443" w:rsidRDefault="00A027A1" w:rsidP="004D43C2">
      <w:pPr>
        <w:pStyle w:val="FootnoteText"/>
        <w:ind w:left="284" w:hanging="284"/>
      </w:pPr>
      <w:r>
        <w:rPr>
          <w:rStyle w:val="FootnoteReference"/>
        </w:rPr>
        <w:footnoteRef/>
      </w:r>
      <w:r>
        <w:t xml:space="preserve"> </w:t>
      </w:r>
      <w:r>
        <w:tab/>
        <w:t xml:space="preserve">Inventory of priorities, page 24: </w:t>
      </w:r>
      <w:hyperlink r:id="rId24" w:history="1">
        <w:r w:rsidRPr="00C326A5">
          <w:rPr>
            <w:color w:val="0000FF"/>
            <w:u w:val="single"/>
          </w:rPr>
          <w:t>http://www.samenvoordeklant.nl/sites/default/files/bestandsbijlage/analyse_convenanten_regionale_werkbedrijven_def.pdf</w:t>
        </w:r>
      </w:hyperlink>
      <w:r w:rsidRPr="00C326A5">
        <w:rPr>
          <w:color w:val="0000FF"/>
          <w:u w:val="single"/>
        </w:rPr>
        <w:t>.</w:t>
      </w:r>
    </w:p>
  </w:footnote>
  <w:footnote w:id="37">
    <w:p w14:paraId="683F33AC" w14:textId="2EFAF280" w:rsidR="00A027A1" w:rsidRPr="00280FFE" w:rsidRDefault="00A027A1" w:rsidP="004D43C2">
      <w:pPr>
        <w:pStyle w:val="FootnoteText"/>
        <w:ind w:left="284" w:hanging="284"/>
      </w:pPr>
      <w:r>
        <w:rPr>
          <w:rStyle w:val="FootnoteReference"/>
        </w:rPr>
        <w:footnoteRef/>
      </w:r>
      <w:r>
        <w:t xml:space="preserve"> </w:t>
      </w:r>
      <w:r>
        <w:tab/>
        <w:t>In the Netherlands the term “modal” is used instead of median. It stands for the income level most commonly earned. The medi</w:t>
      </w:r>
      <w:r w:rsidR="00957BF5">
        <w:t xml:space="preserve">an wage is slightly below at 34 </w:t>
      </w:r>
      <w:r>
        <w:t xml:space="preserve">000 euro. </w:t>
      </w:r>
    </w:p>
  </w:footnote>
  <w:footnote w:id="38">
    <w:p w14:paraId="5BAE2F44" w14:textId="77777777" w:rsidR="00A027A1" w:rsidRPr="001053E7" w:rsidRDefault="00A027A1" w:rsidP="004D43C2">
      <w:pPr>
        <w:pStyle w:val="FootnoteText"/>
        <w:ind w:left="284" w:hanging="284"/>
      </w:pPr>
      <w:r>
        <w:rPr>
          <w:rStyle w:val="FootnoteReference"/>
        </w:rPr>
        <w:footnoteRef/>
      </w:r>
      <w:r>
        <w:t xml:space="preserve"> </w:t>
      </w:r>
      <w:r>
        <w:tab/>
        <w:t xml:space="preserve">Central Planning Bureau CPB: </w:t>
      </w:r>
      <w:hyperlink r:id="rId25" w:history="1">
        <w:r w:rsidRPr="00832CB0">
          <w:rPr>
            <w:rStyle w:val="Hyperlink"/>
          </w:rPr>
          <w:t>http://www.cpb.nl/publicatie/macro-economische-verkenning-mev-2016</w:t>
        </w:r>
      </w:hyperlink>
      <w:r>
        <w:t>.</w:t>
      </w:r>
    </w:p>
  </w:footnote>
  <w:footnote w:id="39">
    <w:p w14:paraId="44581F1E" w14:textId="77777777" w:rsidR="00A027A1" w:rsidRDefault="00A027A1" w:rsidP="003062DF">
      <w:pPr>
        <w:pStyle w:val="FootnoteText"/>
        <w:ind w:left="284" w:hanging="284"/>
      </w:pPr>
      <w:r>
        <w:rPr>
          <w:rStyle w:val="FootnoteReference"/>
        </w:rPr>
        <w:footnoteRef/>
      </w:r>
      <w:r>
        <w:t xml:space="preserve"> </w:t>
      </w:r>
      <w:r>
        <w:tab/>
      </w:r>
      <w:hyperlink r:id="rId26" w:history="1">
        <w:r w:rsidRPr="001D2B02">
          <w:rPr>
            <w:rStyle w:val="Hyperlink"/>
          </w:rPr>
          <w:t>http://ec.europa.eu/eurostat/product?code=ilc_li01&amp;language=en&amp;mode=view</w:t>
        </w:r>
      </w:hyperlink>
      <w:r>
        <w:t>.</w:t>
      </w:r>
    </w:p>
  </w:footnote>
  <w:footnote w:id="40">
    <w:p w14:paraId="03AE8C75" w14:textId="5E1AB555" w:rsidR="00A027A1" w:rsidRPr="00280FFE" w:rsidRDefault="00A027A1" w:rsidP="003062DF">
      <w:pPr>
        <w:pStyle w:val="FootnoteText"/>
        <w:ind w:left="284" w:hanging="284"/>
      </w:pPr>
      <w:r>
        <w:rPr>
          <w:rStyle w:val="FootnoteReference"/>
        </w:rPr>
        <w:footnoteRef/>
      </w:r>
      <w:r>
        <w:t xml:space="preserve"> </w:t>
      </w:r>
      <w:r>
        <w:tab/>
        <w:t>In the Netherlands the term “modal” is used instead of median. It stands for the income level most commonly earned. The med</w:t>
      </w:r>
      <w:r w:rsidR="002A3A9A">
        <w:t xml:space="preserve">ian age is slightly below at 34 </w:t>
      </w:r>
      <w:r>
        <w:t xml:space="preserve">000 euro. </w:t>
      </w:r>
    </w:p>
  </w:footnote>
  <w:footnote w:id="41">
    <w:p w14:paraId="5A4F0DB7" w14:textId="77777777" w:rsidR="00A027A1" w:rsidRPr="006A0B98" w:rsidRDefault="00A027A1" w:rsidP="003062DF">
      <w:pPr>
        <w:pStyle w:val="FootnoteText"/>
        <w:ind w:left="284" w:hanging="284"/>
      </w:pPr>
      <w:r>
        <w:rPr>
          <w:rStyle w:val="FootnoteReference"/>
        </w:rPr>
        <w:footnoteRef/>
      </w:r>
      <w:r>
        <w:t xml:space="preserve"> </w:t>
      </w:r>
      <w:r>
        <w:tab/>
        <w:t xml:space="preserve">Research based on yearly published </w:t>
      </w:r>
      <w:proofErr w:type="spellStart"/>
      <w:r>
        <w:t>Budgethandboek</w:t>
      </w:r>
      <w:proofErr w:type="spellEnd"/>
      <w:r>
        <w:t xml:space="preserve"> (handbook for budgeting household incomes) </w:t>
      </w:r>
      <w:hyperlink r:id="rId27" w:history="1">
        <w:r w:rsidRPr="003062DF">
          <w:rPr>
            <w:rStyle w:val="Hyperlink"/>
          </w:rPr>
          <w:t>https://www.nibud.nl/beroepsmatig/nibud-traditioneel-kostwinnersgezin-met-modaal-inkomen-heeft-het-financieel-gezien-zwaar/</w:t>
        </w:r>
      </w:hyperlink>
      <w:r>
        <w:t>.</w:t>
      </w:r>
    </w:p>
  </w:footnote>
  <w:footnote w:id="42">
    <w:p w14:paraId="25CDFB93" w14:textId="77777777" w:rsidR="00A027A1" w:rsidRPr="00A9354C" w:rsidRDefault="00A027A1" w:rsidP="003062DF">
      <w:pPr>
        <w:pStyle w:val="FootnoteText"/>
        <w:ind w:left="284" w:hanging="284"/>
      </w:pPr>
      <w:r>
        <w:rPr>
          <w:rStyle w:val="FootnoteReference"/>
        </w:rPr>
        <w:footnoteRef/>
      </w:r>
      <w:r>
        <w:t xml:space="preserve"> </w:t>
      </w:r>
      <w:r>
        <w:tab/>
        <w:t xml:space="preserve">Roughly calculated with a tool for Social Support Act: </w:t>
      </w:r>
      <w:hyperlink r:id="rId28" w:history="1">
        <w:r w:rsidRPr="00F36412">
          <w:rPr>
            <w:rStyle w:val="Hyperlink"/>
          </w:rPr>
          <w:t>https://www.hetcak.nl/portalserver/portals/cak-portal/pages/k1-2-5-4-rekenprogramma-zorg-thuis</w:t>
        </w:r>
      </w:hyperlink>
      <w:r>
        <w:t>.</w:t>
      </w:r>
    </w:p>
  </w:footnote>
  <w:footnote w:id="43">
    <w:p w14:paraId="6A3904ED" w14:textId="77777777" w:rsidR="00A027A1" w:rsidRPr="006A0B98" w:rsidRDefault="00A027A1" w:rsidP="00523C71">
      <w:pPr>
        <w:pStyle w:val="FootnoteText"/>
        <w:ind w:left="284" w:hanging="284"/>
      </w:pPr>
      <w:r>
        <w:rPr>
          <w:rStyle w:val="FootnoteReference"/>
        </w:rPr>
        <w:footnoteRef/>
      </w:r>
      <w:r>
        <w:t xml:space="preserve"> </w:t>
      </w:r>
      <w:r>
        <w:tab/>
        <w:t xml:space="preserve">Research based on the annually published </w:t>
      </w:r>
      <w:proofErr w:type="spellStart"/>
      <w:r>
        <w:t>Budgethandboek</w:t>
      </w:r>
      <w:proofErr w:type="spellEnd"/>
      <w:r>
        <w:t xml:space="preserve"> (handbook for budgeting household incomes) </w:t>
      </w:r>
      <w:hyperlink r:id="rId29" w:history="1">
        <w:r w:rsidRPr="00523C71">
          <w:rPr>
            <w:rStyle w:val="Hyperlink"/>
          </w:rPr>
          <w:t>https://www.nibud.nl/beroepsmatig/nibud-traditioneel-kostwinnersgezin-met-modaal-inkomen-heeft-het-financieel-gezien-zwaar/</w:t>
        </w:r>
      </w:hyperlink>
      <w:r>
        <w:t>.</w:t>
      </w:r>
    </w:p>
  </w:footnote>
  <w:footnote w:id="44">
    <w:p w14:paraId="287EDFBA" w14:textId="77777777" w:rsidR="00A027A1" w:rsidRPr="004255D4" w:rsidRDefault="00A027A1" w:rsidP="00523C71">
      <w:pPr>
        <w:pStyle w:val="FootnoteText"/>
        <w:ind w:left="284" w:hanging="284"/>
      </w:pPr>
      <w:r>
        <w:rPr>
          <w:rStyle w:val="FootnoteReference"/>
        </w:rPr>
        <w:footnoteRef/>
      </w:r>
      <w:r>
        <w:t xml:space="preserve"> </w:t>
      </w:r>
      <w:r>
        <w:tab/>
      </w:r>
      <w:hyperlink r:id="rId30" w:history="1">
        <w:r w:rsidRPr="00256050">
          <w:rPr>
            <w:rStyle w:val="Hyperlink"/>
          </w:rPr>
          <w:t>http://ec.europa.eu/eurostat/product?code=ilc_li01&amp;language=en&amp;mode=view</w:t>
        </w:r>
      </w:hyperlink>
      <w:r w:rsidRPr="00256050">
        <w:rPr>
          <w:rStyle w:val="Hyperlink"/>
          <w:u w:val="none"/>
        </w:rPr>
        <w:t>.</w:t>
      </w:r>
    </w:p>
  </w:footnote>
  <w:footnote w:id="45">
    <w:p w14:paraId="26599E11" w14:textId="77777777" w:rsidR="00A027A1" w:rsidRPr="007068FA" w:rsidRDefault="00A027A1" w:rsidP="00803EBA">
      <w:pPr>
        <w:pStyle w:val="FootnoteText"/>
        <w:ind w:left="284" w:hanging="284"/>
      </w:pPr>
      <w:r>
        <w:rPr>
          <w:rStyle w:val="FootnoteReference"/>
        </w:rPr>
        <w:footnoteRef/>
      </w:r>
      <w:r>
        <w:t xml:space="preserve"> </w:t>
      </w:r>
      <w:r>
        <w:tab/>
        <w:t xml:space="preserve">CAK </w:t>
      </w:r>
      <w:hyperlink r:id="rId31" w:history="1">
        <w:r w:rsidRPr="00A9391A">
          <w:rPr>
            <w:rStyle w:val="Hyperlink"/>
          </w:rPr>
          <w:t>https://www.hetcak.nl/portalserver/portals/cak-portal/pages/k1-7-24-veelgestelde-vragen.html</w:t>
        </w:r>
      </w:hyperlink>
      <w:r>
        <w:t>.</w:t>
      </w:r>
    </w:p>
  </w:footnote>
  <w:footnote w:id="46">
    <w:p w14:paraId="5711AE31" w14:textId="77777777" w:rsidR="00A027A1" w:rsidRPr="00B60488" w:rsidRDefault="00A027A1" w:rsidP="00455118">
      <w:pPr>
        <w:pStyle w:val="FootnoteText"/>
        <w:ind w:left="284" w:hanging="284"/>
      </w:pPr>
      <w:r>
        <w:rPr>
          <w:rStyle w:val="FootnoteReference"/>
        </w:rPr>
        <w:footnoteRef/>
      </w:r>
      <w:r>
        <w:t xml:space="preserve"> </w:t>
      </w:r>
      <w:r>
        <w:tab/>
        <w:t xml:space="preserve">This tendency has been described as a risk by Central Planning Bureau CPB in their report: CPB </w:t>
      </w:r>
      <w:proofErr w:type="spellStart"/>
      <w:r>
        <w:t>Notitie</w:t>
      </w:r>
      <w:proofErr w:type="spellEnd"/>
      <w:r>
        <w:t xml:space="preserve"> | 4 S</w:t>
      </w:r>
      <w:r w:rsidRPr="00B60488">
        <w:t>eptember 2013</w:t>
      </w:r>
      <w:r>
        <w:t xml:space="preserve">: </w:t>
      </w:r>
      <w:proofErr w:type="spellStart"/>
      <w:r>
        <w:t>decentralisaties</w:t>
      </w:r>
      <w:proofErr w:type="spellEnd"/>
      <w:r>
        <w:t xml:space="preserve"> in het </w:t>
      </w:r>
      <w:proofErr w:type="spellStart"/>
      <w:r>
        <w:t>sociale</w:t>
      </w:r>
      <w:proofErr w:type="spellEnd"/>
      <w:r>
        <w:t xml:space="preserve"> </w:t>
      </w:r>
      <w:proofErr w:type="spellStart"/>
      <w:r>
        <w:t>domein</w:t>
      </w:r>
      <w:proofErr w:type="spellEnd"/>
      <w:r>
        <w:t xml:space="preserve">. </w:t>
      </w:r>
      <w:hyperlink r:id="rId32" w:history="1">
        <w:r w:rsidRPr="00A9391A">
          <w:rPr>
            <w:rStyle w:val="Hyperlink"/>
          </w:rPr>
          <w:t>http://www.cpb.nl/persbericht/3214203/cpb-inventariseert-kansen-en-risicos-decentralisaties</w:t>
        </w:r>
      </w:hyperlink>
      <w:r>
        <w:t>.</w:t>
      </w:r>
    </w:p>
  </w:footnote>
  <w:footnote w:id="47">
    <w:p w14:paraId="5C547A98" w14:textId="77777777" w:rsidR="00A027A1" w:rsidRPr="00B23F7A" w:rsidRDefault="00A027A1" w:rsidP="00455118">
      <w:pPr>
        <w:pStyle w:val="FootnoteText"/>
        <w:ind w:left="284" w:hanging="284"/>
        <w:rPr>
          <w:lang w:val="nl-NL"/>
        </w:rPr>
      </w:pPr>
      <w:r>
        <w:rPr>
          <w:rStyle w:val="FootnoteReference"/>
        </w:rPr>
        <w:footnoteRef/>
      </w:r>
      <w:r>
        <w:rPr>
          <w:lang w:val="nl-NL"/>
        </w:rPr>
        <w:t xml:space="preserve"> </w:t>
      </w:r>
      <w:r>
        <w:rPr>
          <w:lang w:val="nl-NL"/>
        </w:rPr>
        <w:tab/>
      </w:r>
      <w:r w:rsidRPr="00691A5A">
        <w:rPr>
          <w:lang w:val="nl-NL"/>
        </w:rPr>
        <w:t>CPB Notitie | 4 september 2013: decentralisaties in het sociale domein.</w:t>
      </w:r>
    </w:p>
  </w:footnote>
  <w:footnote w:id="48">
    <w:p w14:paraId="2FF00F88" w14:textId="77777777" w:rsidR="00A027A1" w:rsidRPr="00EA48F4" w:rsidRDefault="00A027A1" w:rsidP="00455118">
      <w:pPr>
        <w:pStyle w:val="FootnoteText"/>
        <w:ind w:left="284" w:hanging="284"/>
        <w:rPr>
          <w:lang w:val="nl-NL"/>
        </w:rPr>
      </w:pPr>
      <w:r>
        <w:rPr>
          <w:rStyle w:val="FootnoteReference"/>
        </w:rPr>
        <w:footnoteRef/>
      </w:r>
      <w:r w:rsidRPr="00EA48F4">
        <w:rPr>
          <w:lang w:val="nl-NL"/>
        </w:rPr>
        <w:t xml:space="preserve"> </w:t>
      </w:r>
      <w:r>
        <w:rPr>
          <w:lang w:val="nl-NL"/>
        </w:rPr>
        <w:tab/>
      </w:r>
      <w:r w:rsidRPr="00EA48F4">
        <w:rPr>
          <w:lang w:val="nl-NL"/>
        </w:rPr>
        <w:t>Toetsingskader doelmatige en verantwoorde zorg thuis</w:t>
      </w:r>
      <w:r>
        <w:rPr>
          <w:lang w:val="nl-NL"/>
        </w:rPr>
        <w:t xml:space="preserve">, </w:t>
      </w:r>
      <w:r w:rsidRPr="00EA48F4">
        <w:rPr>
          <w:lang w:val="nl-NL"/>
        </w:rPr>
        <w:t>Definitieve versie, 29 juni 2015</w:t>
      </w:r>
      <w:r>
        <w:rPr>
          <w:lang w:val="nl-NL"/>
        </w:rPr>
        <w:t xml:space="preserve">. </w:t>
      </w:r>
    </w:p>
    <w:p w14:paraId="2790A6FB" w14:textId="77777777" w:rsidR="00A027A1" w:rsidRPr="00EA48F4" w:rsidRDefault="00A027A1" w:rsidP="00455118">
      <w:pPr>
        <w:pStyle w:val="FootnoteText"/>
        <w:ind w:left="284"/>
        <w:rPr>
          <w:lang w:val="en-US"/>
        </w:rPr>
      </w:pPr>
      <w:r w:rsidRPr="00EA48F4">
        <w:rPr>
          <w:lang w:val="nl-NL"/>
        </w:rPr>
        <w:t>Dit ZN document is tot stand gekomen in samenwerking met VWS.</w:t>
      </w:r>
      <w:r>
        <w:rPr>
          <w:lang w:val="nl-NL"/>
        </w:rPr>
        <w:t xml:space="preserve"> </w:t>
      </w:r>
      <w:r w:rsidRPr="00EA48F4">
        <w:rPr>
          <w:lang w:val="en-US"/>
        </w:rPr>
        <w:t xml:space="preserve">This translates as Assessment framework for </w:t>
      </w:r>
      <w:r w:rsidRPr="00B549A5">
        <w:rPr>
          <w:lang w:val="en-US"/>
        </w:rPr>
        <w:t>efficient</w:t>
      </w:r>
      <w:r w:rsidRPr="00EA48F4">
        <w:rPr>
          <w:lang w:val="en-US"/>
        </w:rPr>
        <w:t xml:space="preserve"> and </w:t>
      </w:r>
      <w:r>
        <w:rPr>
          <w:lang w:val="en-US"/>
        </w:rPr>
        <w:t>sound care at home: This framework has been made up by the ministry of health, welfare and sports in conjunction with health insurance companies who will pay for the support.</w:t>
      </w:r>
    </w:p>
  </w:footnote>
  <w:footnote w:id="49">
    <w:p w14:paraId="7362A51A" w14:textId="77777777" w:rsidR="00A027A1" w:rsidRPr="00164F88" w:rsidRDefault="00A027A1" w:rsidP="00B370B4">
      <w:pPr>
        <w:pStyle w:val="FootnoteText"/>
        <w:ind w:left="284" w:hanging="284"/>
      </w:pPr>
      <w:r>
        <w:rPr>
          <w:rStyle w:val="FootnoteReference"/>
        </w:rPr>
        <w:footnoteRef/>
      </w:r>
      <w:r w:rsidRPr="006828AC">
        <w:rPr>
          <w:lang w:val="nl-NL"/>
        </w:rPr>
        <w:t xml:space="preserve"> </w:t>
      </w:r>
      <w:r>
        <w:rPr>
          <w:lang w:val="nl-NL"/>
        </w:rPr>
        <w:tab/>
        <w:t xml:space="preserve">UWV Monitor Arbeidsparticipatie 2014. </w:t>
      </w:r>
      <w:hyperlink r:id="rId33" w:history="1">
        <w:r w:rsidRPr="00164F88">
          <w:rPr>
            <w:rStyle w:val="Hyperlink"/>
          </w:rPr>
          <w:t>http://www.uwv.nl/overuwv/Images/UWV_Monitor%20Arbeidsparticipatie_2014_eindversie.pdf</w:t>
        </w:r>
      </w:hyperlink>
      <w:r w:rsidRPr="00164F88">
        <w:t>.</w:t>
      </w:r>
    </w:p>
  </w:footnote>
  <w:footnote w:id="50">
    <w:p w14:paraId="2A64BFF2" w14:textId="77777777" w:rsidR="00A027A1" w:rsidRPr="00F555C0" w:rsidRDefault="00A027A1" w:rsidP="00B370B4">
      <w:pPr>
        <w:pStyle w:val="FootnoteText"/>
        <w:ind w:left="284" w:hanging="284"/>
        <w:rPr>
          <w:lang w:val="en-US"/>
        </w:rPr>
      </w:pPr>
      <w:r>
        <w:rPr>
          <w:rStyle w:val="FootnoteReference"/>
        </w:rPr>
        <w:footnoteRef/>
      </w:r>
      <w:r w:rsidRPr="00F555C0">
        <w:rPr>
          <w:lang w:val="en-US"/>
        </w:rPr>
        <w:t xml:space="preserve"> </w:t>
      </w:r>
      <w:r>
        <w:rPr>
          <w:lang w:val="en-US"/>
        </w:rPr>
        <w:tab/>
      </w:r>
      <w:r w:rsidRPr="00F555C0">
        <w:rPr>
          <w:lang w:val="en-US"/>
        </w:rPr>
        <w:t xml:space="preserve">UWV Monitor </w:t>
      </w:r>
      <w:proofErr w:type="spellStart"/>
      <w:r w:rsidRPr="00F555C0">
        <w:rPr>
          <w:lang w:val="en-US"/>
        </w:rPr>
        <w:t>Arbeidsparticipatie</w:t>
      </w:r>
      <w:proofErr w:type="spellEnd"/>
      <w:r w:rsidRPr="00F555C0">
        <w:rPr>
          <w:lang w:val="en-US"/>
        </w:rPr>
        <w:t>.</w:t>
      </w:r>
    </w:p>
  </w:footnote>
  <w:footnote w:id="51">
    <w:p w14:paraId="76247729" w14:textId="77777777" w:rsidR="00A027A1" w:rsidRPr="00BB1E60" w:rsidRDefault="00A027A1" w:rsidP="00B370B4">
      <w:pPr>
        <w:pStyle w:val="FootnoteText"/>
        <w:ind w:left="284" w:hanging="284"/>
        <w:rPr>
          <w:lang w:val="en-US"/>
        </w:rPr>
      </w:pPr>
      <w:r>
        <w:rPr>
          <w:rStyle w:val="FootnoteReference"/>
        </w:rPr>
        <w:footnoteRef/>
      </w:r>
      <w:r w:rsidRPr="00BB1E60">
        <w:rPr>
          <w:lang w:val="en-US"/>
        </w:rPr>
        <w:t xml:space="preserve"> </w:t>
      </w:r>
      <w:r>
        <w:rPr>
          <w:lang w:val="en-US"/>
        </w:rPr>
        <w:tab/>
      </w:r>
      <w:proofErr w:type="spellStart"/>
      <w:r w:rsidRPr="00BB1E60">
        <w:t>Nibud</w:t>
      </w:r>
      <w:proofErr w:type="spellEnd"/>
      <w:r w:rsidRPr="00BB1E60">
        <w:t xml:space="preserve"> (National Institute for Family Finance Information</w:t>
      </w:r>
      <w:r>
        <w:t xml:space="preserve">: </w:t>
      </w:r>
      <w:hyperlink r:id="rId34" w:history="1">
        <w:r w:rsidRPr="000C1C4B">
          <w:rPr>
            <w:rStyle w:val="Hyperlink"/>
            <w:lang w:val="en-US"/>
          </w:rPr>
          <w:t>http://www.nibud.nl/beroepsmatig/2016-gunstig-jaar-voor-portemonnee/</w:t>
        </w:r>
      </w:hyperlink>
      <w:r>
        <w:rPr>
          <w:lang w:val="en-US"/>
        </w:rPr>
        <w:t>.</w:t>
      </w:r>
    </w:p>
  </w:footnote>
  <w:footnote w:id="52">
    <w:p w14:paraId="6FFC4E56" w14:textId="77777777" w:rsidR="00A027A1" w:rsidRPr="00764542" w:rsidRDefault="00A027A1" w:rsidP="00B370B4">
      <w:pPr>
        <w:pStyle w:val="FootnoteText"/>
        <w:ind w:left="284" w:hanging="284"/>
      </w:pPr>
      <w:r>
        <w:rPr>
          <w:rStyle w:val="FootnoteReference"/>
        </w:rPr>
        <w:footnoteRef/>
      </w:r>
      <w:r>
        <w:t xml:space="preserve"> </w:t>
      </w:r>
      <w:r>
        <w:tab/>
      </w:r>
      <w:hyperlink r:id="rId35" w:history="1">
        <w:r w:rsidRPr="000C1C4B">
          <w:rPr>
            <w:rStyle w:val="Hyperlink"/>
          </w:rPr>
          <w:t>https://iederin.nl/nieuws/17660//sterke-daling-koopkracht-voor-mensen-met-een-beperking</w:t>
        </w:r>
      </w:hyperlink>
      <w:r>
        <w:t>.</w:t>
      </w:r>
    </w:p>
  </w:footnote>
  <w:footnote w:id="53">
    <w:p w14:paraId="3D562F8E" w14:textId="77777777" w:rsidR="00A027A1" w:rsidRPr="001D663E" w:rsidRDefault="00A027A1" w:rsidP="00B370B4">
      <w:pPr>
        <w:pStyle w:val="FootnoteText"/>
        <w:ind w:left="284" w:hanging="284"/>
        <w:rPr>
          <w:lang w:val="en-US"/>
        </w:rPr>
      </w:pPr>
      <w:r w:rsidRPr="001D663E">
        <w:rPr>
          <w:rStyle w:val="FootnoteReference"/>
        </w:rPr>
        <w:footnoteRef/>
      </w:r>
      <w:r w:rsidRPr="001D663E">
        <w:rPr>
          <w:lang w:val="nl-NL"/>
        </w:rPr>
        <w:t xml:space="preserve"> </w:t>
      </w:r>
      <w:r w:rsidRPr="001D663E">
        <w:rPr>
          <w:lang w:val="nl-NL"/>
        </w:rPr>
        <w:tab/>
        <w:t xml:space="preserve">Gemiddeld inkomen; particuliere huishoudens naar diverse kenmerken. </w:t>
      </w:r>
      <w:r w:rsidRPr="001D663E">
        <w:rPr>
          <w:lang w:val="en-US"/>
        </w:rPr>
        <w:t xml:space="preserve">(average income private households according to specific characteristics) </w:t>
      </w:r>
      <w:hyperlink r:id="rId36" w:history="1">
        <w:r w:rsidRPr="001D663E">
          <w:rPr>
            <w:rStyle w:val="Hyperlink"/>
            <w:lang w:val="en-US"/>
          </w:rPr>
          <w:t>http://statline.cbs.nl/Statweb/publication/?DM=SLNL&amp;PA=70843ned&amp;D1=0,6&amp;D2=0&amp;D3=0,53&amp;D4=a&amp;HDR=G3,T&amp;STB=G1,G2&amp;VW=T</w:t>
        </w:r>
      </w:hyperlink>
      <w:r w:rsidRPr="001D663E">
        <w:rPr>
          <w:lang w:val="en-US"/>
        </w:rPr>
        <w:t>.</w:t>
      </w:r>
    </w:p>
  </w:footnote>
  <w:footnote w:id="54">
    <w:p w14:paraId="2E6B2D3C" w14:textId="77777777" w:rsidR="00A027A1" w:rsidRPr="001D663E" w:rsidRDefault="00A027A1" w:rsidP="00CF5F6F">
      <w:pPr>
        <w:pStyle w:val="FootnoteText"/>
        <w:ind w:left="284" w:hanging="284"/>
        <w:rPr>
          <w:lang w:val="nl-NL"/>
        </w:rPr>
      </w:pPr>
      <w:r w:rsidRPr="001D663E">
        <w:rPr>
          <w:rStyle w:val="FootnoteReference"/>
        </w:rPr>
        <w:footnoteRef/>
      </w:r>
      <w:r w:rsidRPr="001D663E">
        <w:rPr>
          <w:lang w:val="nl-NL"/>
        </w:rPr>
        <w:t xml:space="preserve"> </w:t>
      </w:r>
      <w:r w:rsidRPr="001D663E">
        <w:rPr>
          <w:lang w:val="nl-NL"/>
        </w:rPr>
        <w:tab/>
      </w:r>
      <w:r w:rsidRPr="001D663E">
        <w:rPr>
          <w:lang w:val="nl-NL"/>
        </w:rPr>
        <w:t xml:space="preserve">UItvoeringstoets College Bouw Zorg </w:t>
      </w:r>
      <w:r w:rsidRPr="001D663E">
        <w:rPr>
          <w:lang w:val="nl-NL"/>
        </w:rPr>
        <w:t xml:space="preserve">2002, page 15: </w:t>
      </w:r>
      <w:r w:rsidR="0017050F">
        <w:fldChar w:fldCharType="begin"/>
      </w:r>
      <w:r w:rsidR="0017050F" w:rsidRPr="0017050F">
        <w:rPr>
          <w:lang w:val="nl-NL"/>
        </w:rPr>
        <w:instrText xml:space="preserve"> HYPERLINK "http://www.bouwcollege.nl/Pdf/Ontwerpaspecten/ut529.pdf" </w:instrText>
      </w:r>
      <w:r w:rsidR="0017050F">
        <w:fldChar w:fldCharType="separate"/>
      </w:r>
      <w:r w:rsidRPr="001D663E">
        <w:rPr>
          <w:rStyle w:val="Hyperlink"/>
          <w:lang w:val="nl-NL"/>
        </w:rPr>
        <w:t>http://www.bouwcollege.nl/Pdf/Ontwerpaspecten/ut529.pdf</w:t>
      </w:r>
      <w:r w:rsidR="0017050F">
        <w:rPr>
          <w:rStyle w:val="Hyperlink"/>
          <w:lang w:val="nl-NL"/>
        </w:rPr>
        <w:fldChar w:fldCharType="end"/>
      </w:r>
      <w:r w:rsidRPr="001D663E">
        <w:rPr>
          <w:lang w:val="nl-NL"/>
        </w:rPr>
        <w:t>.</w:t>
      </w:r>
    </w:p>
  </w:footnote>
  <w:footnote w:id="55">
    <w:p w14:paraId="60B317AF" w14:textId="77777777" w:rsidR="00A027A1" w:rsidRPr="001D663E" w:rsidRDefault="00A027A1" w:rsidP="00CF5F6F">
      <w:pPr>
        <w:pStyle w:val="FootnoteText"/>
        <w:ind w:left="284" w:hanging="284"/>
      </w:pPr>
      <w:r w:rsidRPr="001D663E">
        <w:rPr>
          <w:rStyle w:val="FootnoteReference"/>
        </w:rPr>
        <w:footnoteRef/>
      </w:r>
      <w:r w:rsidRPr="001D663E">
        <w:rPr>
          <w:lang w:val="nl-NL"/>
        </w:rPr>
        <w:t xml:space="preserve"> </w:t>
      </w:r>
      <w:r w:rsidRPr="001D663E">
        <w:rPr>
          <w:lang w:val="nl-NL"/>
        </w:rPr>
        <w:tab/>
        <w:t xml:space="preserve">College Bouw Zorg 2003: Monitoring Gebouw kwaliteit in de gehandicaptenzorg (monitor quality of buildings in care for people with disabilities). The College is now part of a new organisation: Centrum Zorg en Bouw/ TNO. </w:t>
      </w:r>
      <w:hyperlink r:id="rId37" w:history="1">
        <w:r w:rsidRPr="001D663E">
          <w:rPr>
            <w:rStyle w:val="Hyperlink"/>
            <w:lang w:val="en-US"/>
          </w:rPr>
          <w:t>http://www.bouwcollege.nl/Pdf/zorg/bm103.pdf?&amp;</w:t>
        </w:r>
      </w:hyperlink>
      <w:r>
        <w:rPr>
          <w:rStyle w:val="Hyperlink"/>
          <w:u w:val="none"/>
          <w:lang w:val="en-US"/>
        </w:rPr>
        <w:t>.</w:t>
      </w:r>
      <w:r w:rsidRPr="001D663E">
        <w:rPr>
          <w:lang w:val="en-US"/>
        </w:rPr>
        <w:t xml:space="preserve"> </w:t>
      </w:r>
    </w:p>
  </w:footnote>
  <w:footnote w:id="56">
    <w:p w14:paraId="51A079F4" w14:textId="77777777" w:rsidR="00A027A1" w:rsidRPr="00E24582" w:rsidRDefault="00A027A1" w:rsidP="00CF5F6F">
      <w:pPr>
        <w:pStyle w:val="FootnoteText"/>
        <w:ind w:left="284" w:hanging="284"/>
      </w:pPr>
      <w:r w:rsidRPr="001D663E">
        <w:rPr>
          <w:rStyle w:val="FootnoteReference"/>
        </w:rPr>
        <w:footnoteRef/>
      </w:r>
      <w:r w:rsidRPr="001D663E">
        <w:t xml:space="preserve"> </w:t>
      </w:r>
      <w:r w:rsidRPr="001D663E">
        <w:tab/>
        <w:t xml:space="preserve">Letter to Parliament, Minister Klink of Health Welfare and Sport, 30597, </w:t>
      </w:r>
      <w:proofErr w:type="spellStart"/>
      <w:r w:rsidRPr="001D663E">
        <w:t>nr</w:t>
      </w:r>
      <w:proofErr w:type="spellEnd"/>
      <w:r w:rsidRPr="001D663E">
        <w:t xml:space="preserve"> 158.</w:t>
      </w:r>
    </w:p>
  </w:footnote>
  <w:footnote w:id="57">
    <w:p w14:paraId="14735644" w14:textId="77777777" w:rsidR="00A027A1" w:rsidRPr="00E24582" w:rsidRDefault="00A027A1" w:rsidP="00CF5F6F">
      <w:pPr>
        <w:pStyle w:val="FootnoteText"/>
        <w:ind w:left="284" w:hanging="284"/>
      </w:pPr>
      <w:r>
        <w:rPr>
          <w:rStyle w:val="FootnoteReference"/>
        </w:rPr>
        <w:footnoteRef/>
      </w:r>
      <w:r>
        <w:t xml:space="preserve"> </w:t>
      </w:r>
      <w:r>
        <w:tab/>
        <w:t>See under heading 4.2: M</w:t>
      </w:r>
      <w:r w:rsidRPr="00E24582">
        <w:t>onitor on labour participation, published by Administrative Aut</w:t>
      </w:r>
      <w:r>
        <w:t>hority UWV.</w:t>
      </w:r>
    </w:p>
  </w:footnote>
  <w:footnote w:id="58">
    <w:p w14:paraId="27C13344" w14:textId="77777777" w:rsidR="00A027A1" w:rsidRPr="00472476" w:rsidRDefault="00A027A1" w:rsidP="00CF5F6F">
      <w:pPr>
        <w:pStyle w:val="FootnoteText"/>
        <w:ind w:left="284" w:hanging="284"/>
        <w:rPr>
          <w:rFonts w:cs="Arial"/>
          <w:lang w:val="en-US"/>
        </w:rPr>
      </w:pPr>
      <w:r>
        <w:rPr>
          <w:rStyle w:val="FootnoteReference"/>
        </w:rPr>
        <w:footnoteRef/>
      </w:r>
      <w:r w:rsidRPr="00472476">
        <w:rPr>
          <w:lang w:val="en-US"/>
        </w:rPr>
        <w:t xml:space="preserve"> </w:t>
      </w:r>
      <w:r>
        <w:rPr>
          <w:lang w:val="en-US"/>
        </w:rPr>
        <w:tab/>
      </w:r>
      <w:proofErr w:type="spellStart"/>
      <w:r w:rsidRPr="00472476">
        <w:rPr>
          <w:bCs/>
          <w:lang w:val="en-US"/>
        </w:rPr>
        <w:t>Laag</w:t>
      </w:r>
      <w:proofErr w:type="spellEnd"/>
      <w:r w:rsidRPr="00472476">
        <w:rPr>
          <w:bCs/>
          <w:lang w:val="en-US"/>
        </w:rPr>
        <w:t xml:space="preserve"> </w:t>
      </w:r>
      <w:proofErr w:type="spellStart"/>
      <w:r w:rsidRPr="00472476">
        <w:rPr>
          <w:bCs/>
          <w:lang w:val="en-US"/>
        </w:rPr>
        <w:t>en</w:t>
      </w:r>
      <w:proofErr w:type="spellEnd"/>
      <w:r w:rsidRPr="00472476">
        <w:rPr>
          <w:bCs/>
          <w:lang w:val="en-US"/>
        </w:rPr>
        <w:t xml:space="preserve"> </w:t>
      </w:r>
      <w:proofErr w:type="spellStart"/>
      <w:r w:rsidRPr="00472476">
        <w:rPr>
          <w:bCs/>
          <w:lang w:val="en-US"/>
        </w:rPr>
        <w:t>langdurig</w:t>
      </w:r>
      <w:proofErr w:type="spellEnd"/>
      <w:r w:rsidRPr="00472476">
        <w:rPr>
          <w:bCs/>
          <w:lang w:val="en-US"/>
        </w:rPr>
        <w:t xml:space="preserve"> </w:t>
      </w:r>
      <w:proofErr w:type="spellStart"/>
      <w:r w:rsidRPr="00472476">
        <w:rPr>
          <w:bCs/>
          <w:lang w:val="en-US"/>
        </w:rPr>
        <w:t>laag</w:t>
      </w:r>
      <w:proofErr w:type="spellEnd"/>
      <w:r w:rsidRPr="00472476">
        <w:rPr>
          <w:bCs/>
          <w:lang w:val="en-US"/>
        </w:rPr>
        <w:t xml:space="preserve"> </w:t>
      </w:r>
      <w:proofErr w:type="spellStart"/>
      <w:r w:rsidRPr="00472476">
        <w:rPr>
          <w:bCs/>
          <w:lang w:val="en-US"/>
        </w:rPr>
        <w:t>inkomen</w:t>
      </w:r>
      <w:proofErr w:type="spellEnd"/>
      <w:r w:rsidRPr="00472476">
        <w:rPr>
          <w:bCs/>
          <w:lang w:val="en-US"/>
        </w:rPr>
        <w:t xml:space="preserve">; </w:t>
      </w:r>
      <w:proofErr w:type="spellStart"/>
      <w:r w:rsidRPr="00472476">
        <w:rPr>
          <w:bCs/>
          <w:lang w:val="en-US"/>
        </w:rPr>
        <w:t>personen</w:t>
      </w:r>
      <w:proofErr w:type="spellEnd"/>
      <w:r w:rsidRPr="00472476">
        <w:rPr>
          <w:bCs/>
          <w:lang w:val="en-US"/>
        </w:rPr>
        <w:t xml:space="preserve"> in </w:t>
      </w:r>
      <w:proofErr w:type="spellStart"/>
      <w:r w:rsidRPr="00472476">
        <w:rPr>
          <w:bCs/>
          <w:lang w:val="en-US"/>
        </w:rPr>
        <w:t>particuliere</w:t>
      </w:r>
      <w:proofErr w:type="spellEnd"/>
      <w:r w:rsidRPr="00472476">
        <w:rPr>
          <w:bCs/>
          <w:lang w:val="en-US"/>
        </w:rPr>
        <w:t xml:space="preserve"> </w:t>
      </w:r>
      <w:proofErr w:type="spellStart"/>
      <w:r w:rsidRPr="00472476">
        <w:rPr>
          <w:bCs/>
          <w:lang w:val="en-US"/>
        </w:rPr>
        <w:t>huishoudens</w:t>
      </w:r>
      <w:proofErr w:type="spellEnd"/>
      <w:r w:rsidRPr="00472476">
        <w:rPr>
          <w:bCs/>
          <w:lang w:val="en-US"/>
        </w:rPr>
        <w:t xml:space="preserve">, </w:t>
      </w:r>
      <w:r>
        <w:rPr>
          <w:lang w:val="en-US"/>
        </w:rPr>
        <w:t>3 D</w:t>
      </w:r>
      <w:r w:rsidRPr="00472476">
        <w:rPr>
          <w:lang w:val="en-US"/>
        </w:rPr>
        <w:t>ecember 2013 (</w:t>
      </w:r>
      <w:proofErr w:type="spellStart"/>
      <w:r w:rsidRPr="00472476">
        <w:rPr>
          <w:lang w:val="en-US"/>
        </w:rPr>
        <w:t>Longterm</w:t>
      </w:r>
      <w:proofErr w:type="spellEnd"/>
      <w:r w:rsidRPr="00472476">
        <w:rPr>
          <w:lang w:val="en-US"/>
        </w:rPr>
        <w:t xml:space="preserve"> low income; persons in private households) </w:t>
      </w:r>
      <w:hyperlink r:id="rId38" w:history="1">
        <w:r w:rsidRPr="00472476">
          <w:rPr>
            <w:rStyle w:val="Hyperlink"/>
            <w:rFonts w:eastAsiaTheme="majorEastAsia"/>
            <w:lang w:val="en-US"/>
          </w:rPr>
          <w:t>http://statline.cbs.nl/StatWeb/publication/default.aspx?DM=SLNL&amp;PA=70741ned&amp;D1=1&amp;D2=6&amp;D3=a&amp;D4=a&amp;D5=0-5%2c24-49&amp;D6=l&amp;HDR=G5%2cT%2cG3%2cG1%2cG2&amp;STB=G4&amp;VW=T</w:t>
        </w:r>
      </w:hyperlink>
      <w:r w:rsidRPr="00256050">
        <w:rPr>
          <w:rStyle w:val="Hyperlink"/>
          <w:rFonts w:eastAsiaTheme="majorEastAsia"/>
          <w:color w:val="auto"/>
          <w:u w:val="none"/>
          <w:lang w:val="en-US"/>
        </w:rPr>
        <w:t>.</w:t>
      </w:r>
      <w:r w:rsidRPr="00256050">
        <w:rPr>
          <w:lang w:val="en-US"/>
        </w:rPr>
        <w:t xml:space="preserve"> </w:t>
      </w:r>
    </w:p>
  </w:footnote>
  <w:footnote w:id="59">
    <w:p w14:paraId="39D872E6" w14:textId="77777777" w:rsidR="00A027A1" w:rsidRPr="0050430F" w:rsidRDefault="00A027A1" w:rsidP="00CF5F6F">
      <w:pPr>
        <w:pStyle w:val="FootnoteText"/>
        <w:ind w:left="284" w:hanging="284"/>
        <w:rPr>
          <w:lang w:val="nl-NL"/>
        </w:rPr>
      </w:pPr>
      <w:r>
        <w:rPr>
          <w:rStyle w:val="FootnoteReference"/>
        </w:rPr>
        <w:footnoteRef/>
      </w:r>
      <w:r w:rsidRPr="0050430F">
        <w:rPr>
          <w:lang w:val="nl-NL"/>
        </w:rPr>
        <w:t xml:space="preserve"> </w:t>
      </w:r>
      <w:r>
        <w:rPr>
          <w:lang w:val="nl-NL"/>
        </w:rPr>
        <w:tab/>
      </w:r>
      <w:r w:rsidRPr="0050430F">
        <w:rPr>
          <w:lang w:val="nl-NL"/>
        </w:rPr>
        <w:t>M. de Klerk, Meedoen met beperkingen, Rapportage Gehandicapten 2007 (Participating with</w:t>
      </w:r>
    </w:p>
    <w:p w14:paraId="3FBCA810" w14:textId="77777777" w:rsidR="00A027A1" w:rsidRDefault="00A027A1" w:rsidP="001D663E">
      <w:pPr>
        <w:pStyle w:val="FootnoteText"/>
        <w:ind w:left="284"/>
      </w:pPr>
      <w:r>
        <w:t>Limitations, Disability Report 2007), Den Haag, SCP, 2007.</w:t>
      </w:r>
    </w:p>
    <w:p w14:paraId="438844BB" w14:textId="77777777" w:rsidR="00A027A1" w:rsidRPr="00256050" w:rsidRDefault="00810B5F" w:rsidP="001D663E">
      <w:pPr>
        <w:pStyle w:val="FootnoteText"/>
        <w:ind w:left="284"/>
        <w:rPr>
          <w:lang w:val="en-US"/>
        </w:rPr>
      </w:pPr>
      <w:hyperlink r:id="rId39" w:history="1">
        <w:r w:rsidR="00A027A1" w:rsidRPr="001D663E">
          <w:rPr>
            <w:rStyle w:val="Hyperlink"/>
          </w:rPr>
          <w:t>http://www.scp.nl/Publicaties/Alle_publicaties/Publicaties_2007/Meedoen_met_beperkingen</w:t>
        </w:r>
      </w:hyperlink>
      <w:r w:rsidR="00A027A1" w:rsidRPr="00256050">
        <w:rPr>
          <w:rStyle w:val="Hyperlink"/>
          <w:color w:val="auto"/>
          <w:u w:val="none"/>
        </w:rPr>
        <w:t>.</w:t>
      </w:r>
    </w:p>
  </w:footnote>
  <w:footnote w:id="60">
    <w:p w14:paraId="5DC18862" w14:textId="77777777" w:rsidR="00A027A1" w:rsidRPr="00F1539A" w:rsidRDefault="00A027A1" w:rsidP="00CF5F6F">
      <w:pPr>
        <w:pStyle w:val="FootnoteText"/>
        <w:ind w:left="284" w:hanging="284"/>
        <w:rPr>
          <w:lang w:val="en-US"/>
        </w:rPr>
      </w:pPr>
      <w:r>
        <w:rPr>
          <w:rStyle w:val="FootnoteReference"/>
        </w:rPr>
        <w:footnoteRef/>
      </w:r>
      <w:r w:rsidRPr="00F1539A">
        <w:rPr>
          <w:lang w:val="en-US"/>
        </w:rPr>
        <w:t xml:space="preserve"> </w:t>
      </w:r>
      <w:r>
        <w:rPr>
          <w:lang w:val="en-US"/>
        </w:rPr>
        <w:tab/>
      </w:r>
      <w:proofErr w:type="spellStart"/>
      <w:r>
        <w:rPr>
          <w:lang w:val="en-US"/>
        </w:rPr>
        <w:t>Iederin</w:t>
      </w:r>
      <w:proofErr w:type="spellEnd"/>
      <w:r>
        <w:rPr>
          <w:lang w:val="en-US"/>
        </w:rPr>
        <w:t xml:space="preserve">, umbrella </w:t>
      </w:r>
      <w:proofErr w:type="spellStart"/>
      <w:r>
        <w:rPr>
          <w:lang w:val="en-US"/>
        </w:rPr>
        <w:t>organisation</w:t>
      </w:r>
      <w:proofErr w:type="spellEnd"/>
      <w:r>
        <w:rPr>
          <w:lang w:val="en-US"/>
        </w:rPr>
        <w:t xml:space="preserve"> of DPO</w:t>
      </w:r>
      <w:r w:rsidRPr="00F1539A">
        <w:rPr>
          <w:lang w:val="en-US"/>
        </w:rPr>
        <w:t xml:space="preserve">s: </w:t>
      </w:r>
      <w:hyperlink r:id="rId40" w:history="1">
        <w:r w:rsidRPr="00F1539A">
          <w:rPr>
            <w:rStyle w:val="Hyperlink"/>
            <w:lang w:val="en-US"/>
          </w:rPr>
          <w:t>https://iederin.nl/themas/geldzaken/koopkracht/</w:t>
        </w:r>
      </w:hyperlink>
      <w:r>
        <w:rPr>
          <w:rStyle w:val="Hyperlink"/>
          <w:u w:val="none"/>
          <w:lang w:val="en-US"/>
        </w:rPr>
        <w:t>.</w:t>
      </w:r>
      <w:r w:rsidRPr="00F1539A">
        <w:rPr>
          <w:lang w:val="en-US"/>
        </w:rPr>
        <w:t xml:space="preserve"> </w:t>
      </w:r>
    </w:p>
  </w:footnote>
  <w:footnote w:id="61">
    <w:p w14:paraId="6499F842" w14:textId="77777777" w:rsidR="00A027A1" w:rsidRDefault="00A027A1" w:rsidP="00CF5F6F">
      <w:pPr>
        <w:pStyle w:val="FootnoteText"/>
        <w:ind w:left="284" w:hanging="284"/>
      </w:pPr>
      <w:r>
        <w:rPr>
          <w:rStyle w:val="FootnoteReference"/>
        </w:rPr>
        <w:footnoteRef/>
      </w:r>
      <w:r>
        <w:t xml:space="preserve"> </w:t>
      </w:r>
      <w:r>
        <w:tab/>
      </w:r>
      <w:proofErr w:type="spellStart"/>
      <w:r>
        <w:t>Nibud</w:t>
      </w:r>
      <w:proofErr w:type="spellEnd"/>
      <w:r>
        <w:t xml:space="preserve"> (National Institute for Family Finance Information: </w:t>
      </w:r>
      <w:hyperlink r:id="rId41" w:history="1">
        <w:r w:rsidRPr="004255D4">
          <w:rPr>
            <w:rStyle w:val="Hyperlink"/>
          </w:rPr>
          <w:t>http://www.nibud.nl/beroepsmatig/2016-gunstig-jaar-voor-portemonnee/</w:t>
        </w:r>
      </w:hyperlink>
      <w:r>
        <w:t>;</w:t>
      </w:r>
    </w:p>
    <w:p w14:paraId="01D5E1F5" w14:textId="77777777" w:rsidR="00A027A1" w:rsidRPr="00256050" w:rsidRDefault="00810B5F" w:rsidP="001D663E">
      <w:pPr>
        <w:pStyle w:val="FootnoteText"/>
        <w:ind w:left="284"/>
        <w:rPr>
          <w:lang w:val="en-US"/>
        </w:rPr>
      </w:pPr>
      <w:hyperlink r:id="rId42" w:history="1">
        <w:r w:rsidR="00A027A1" w:rsidRPr="004255D4">
          <w:rPr>
            <w:rStyle w:val="Hyperlink"/>
            <w:lang w:val="en-US"/>
          </w:rPr>
          <w:t>https://iederin.nl/nieuws/17660//sterke-daling-koopkracht-voor-mensen-met-een-beperking</w:t>
        </w:r>
      </w:hyperlink>
      <w:r w:rsidR="00A027A1">
        <w:rPr>
          <w:rStyle w:val="Hyperlink"/>
          <w:u w:val="none"/>
          <w:lang w:val="en-US"/>
        </w:rPr>
        <w:t>.</w:t>
      </w:r>
    </w:p>
  </w:footnote>
  <w:footnote w:id="62">
    <w:p w14:paraId="054A2FA7" w14:textId="77777777" w:rsidR="00A027A1" w:rsidRPr="00A822C0" w:rsidRDefault="00A027A1" w:rsidP="001D663E">
      <w:pPr>
        <w:pStyle w:val="FootnoteText"/>
        <w:ind w:left="284" w:hanging="284"/>
      </w:pPr>
      <w:r>
        <w:rPr>
          <w:rStyle w:val="FootnoteReference"/>
        </w:rPr>
        <w:footnoteRef/>
      </w:r>
      <w:r w:rsidRPr="00010842">
        <w:rPr>
          <w:lang w:val="nl-NL"/>
        </w:rPr>
        <w:t xml:space="preserve"> </w:t>
      </w:r>
      <w:r>
        <w:rPr>
          <w:lang w:val="nl-NL"/>
        </w:rPr>
        <w:tab/>
      </w:r>
      <w:r w:rsidRPr="00A822C0">
        <w:rPr>
          <w:lang w:val="nl-NL"/>
        </w:rPr>
        <w:t>Samen ondersteuning vernieuwen</w:t>
      </w:r>
      <w:r>
        <w:rPr>
          <w:lang w:val="nl-NL"/>
        </w:rPr>
        <w:t xml:space="preserve"> (Dutch)</w:t>
      </w:r>
      <w:r w:rsidRPr="00A822C0">
        <w:rPr>
          <w:lang w:val="nl-NL"/>
        </w:rPr>
        <w:t xml:space="preserve">. VNG June 2015. </w:t>
      </w:r>
      <w:r w:rsidR="00810B5F">
        <w:fldChar w:fldCharType="begin"/>
      </w:r>
      <w:r w:rsidR="00810B5F" w:rsidRPr="00810B5F">
        <w:rPr>
          <w:lang w:val="nl-NL"/>
        </w:rPr>
        <w:instrText xml:space="preserve"> HYPERLINK "https://vng.nl/files/vng/nieuws_attachments/2015/20150707-samen-ondersteuning-vernieuwen.pdf" </w:instrText>
      </w:r>
      <w:r w:rsidR="00810B5F">
        <w:fldChar w:fldCharType="separate"/>
      </w:r>
      <w:r w:rsidRPr="00A822C0">
        <w:rPr>
          <w:rStyle w:val="Hyperlink"/>
        </w:rPr>
        <w:t>https://vng.nl/files/vng/nieuws_attachments/2015/20150707-samen-ondersteuning-vernieuwen.pdf</w:t>
      </w:r>
      <w:r w:rsidR="00810B5F">
        <w:rPr>
          <w:rStyle w:val="Hyperlink"/>
        </w:rPr>
        <w:fldChar w:fldCharType="end"/>
      </w:r>
      <w:r w:rsidRPr="00A822C0">
        <w:t>.</w:t>
      </w:r>
    </w:p>
  </w:footnote>
  <w:footnote w:id="63">
    <w:p w14:paraId="0A12BD44" w14:textId="77777777" w:rsidR="00A027A1" w:rsidRPr="00F555C0" w:rsidRDefault="00A027A1" w:rsidP="001D663E">
      <w:pPr>
        <w:pStyle w:val="FootnoteText"/>
        <w:ind w:left="284" w:hanging="284"/>
      </w:pPr>
      <w:r w:rsidRPr="00A822C0">
        <w:rPr>
          <w:rStyle w:val="FootnoteReference"/>
        </w:rPr>
        <w:footnoteRef/>
      </w:r>
      <w:r w:rsidRPr="00A822C0">
        <w:rPr>
          <w:lang w:val="nl-NL"/>
        </w:rPr>
        <w:t xml:space="preserve"> </w:t>
      </w:r>
      <w:r w:rsidRPr="00A822C0">
        <w:rPr>
          <w:lang w:val="nl-NL"/>
        </w:rPr>
        <w:tab/>
        <w:t>De gouden formule 10 Gouden Sociale Gemeenten aan het woord.</w:t>
      </w:r>
      <w:r>
        <w:rPr>
          <w:lang w:val="nl-NL"/>
        </w:rPr>
        <w:t xml:space="preserve"> </w:t>
      </w:r>
      <w:r w:rsidR="00810B5F">
        <w:fldChar w:fldCharType="begin"/>
      </w:r>
      <w:r w:rsidR="00810B5F" w:rsidRPr="00810B5F">
        <w:rPr>
          <w:lang w:val="nl-NL"/>
        </w:rPr>
        <w:instrText xml:space="preserve"> HYPERLINK "https://vng.nl/onderwerpenindex/sociaal-domein/nieuws/tien-gouden-gemeenten-als-goed</w:instrText>
      </w:r>
      <w:r w:rsidR="00810B5F" w:rsidRPr="00810B5F">
        <w:rPr>
          <w:lang w:val="nl-NL"/>
        </w:rPr>
        <w:instrText xml:space="preserve">e-voorbeeld" </w:instrText>
      </w:r>
      <w:r w:rsidR="00810B5F">
        <w:fldChar w:fldCharType="separate"/>
      </w:r>
      <w:r w:rsidRPr="00F555C0">
        <w:rPr>
          <w:rStyle w:val="Hyperlink"/>
        </w:rPr>
        <w:t>https://vng.nl/onderwerpenindex/sociaal-domein/nieuws/tien-gouden-gemeenten-als-goede-voorbeeld</w:t>
      </w:r>
      <w:r w:rsidR="00810B5F">
        <w:rPr>
          <w:rStyle w:val="Hyperlink"/>
        </w:rPr>
        <w:fldChar w:fldCharType="end"/>
      </w:r>
      <w:r>
        <w:t>.</w:t>
      </w:r>
    </w:p>
  </w:footnote>
  <w:footnote w:id="64">
    <w:p w14:paraId="0BF38887" w14:textId="77777777" w:rsidR="00A027A1" w:rsidRPr="00F555C0" w:rsidRDefault="00A027A1" w:rsidP="001D663E">
      <w:pPr>
        <w:pStyle w:val="FootnoteText"/>
        <w:ind w:left="284" w:hanging="284"/>
      </w:pPr>
      <w:r>
        <w:rPr>
          <w:rStyle w:val="FootnoteReference"/>
        </w:rPr>
        <w:footnoteRef/>
      </w:r>
      <w:r>
        <w:t xml:space="preserve"> </w:t>
      </w:r>
      <w:r>
        <w:tab/>
      </w:r>
      <w:hyperlink r:id="rId43" w:history="1">
        <w:r w:rsidRPr="001D663E">
          <w:rPr>
            <w:rStyle w:val="Hyperlink"/>
          </w:rPr>
          <w:t>http://www.zonmw.nl/nl/programmas/programma-detail/zorg-voor-beter/algemeen/</w:t>
        </w:r>
      </w:hyperlink>
      <w:r>
        <w:t>.</w:t>
      </w:r>
    </w:p>
  </w:footnote>
  <w:footnote w:id="65">
    <w:p w14:paraId="18C95B6B" w14:textId="77777777" w:rsidR="00A027A1" w:rsidRPr="00F555C0" w:rsidRDefault="00A027A1" w:rsidP="001D663E">
      <w:pPr>
        <w:pStyle w:val="FootnoteText"/>
        <w:ind w:left="284" w:hanging="284"/>
      </w:pPr>
      <w:r>
        <w:rPr>
          <w:rStyle w:val="FootnoteReference"/>
        </w:rPr>
        <w:footnoteRef/>
      </w:r>
      <w:r w:rsidRPr="00F555C0">
        <w:t xml:space="preserve"> </w:t>
      </w:r>
      <w:r>
        <w:tab/>
      </w:r>
      <w:hyperlink r:id="rId44" w:history="1">
        <w:r w:rsidRPr="00F555C0">
          <w:rPr>
            <w:rStyle w:val="Hyperlink"/>
          </w:rPr>
          <w:t>http://www.klokkenluidersvg.nl/images/klvgzwartboek28112014.pdf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F9E3" w14:textId="77777777" w:rsidR="00A027A1" w:rsidRDefault="00A027A1" w:rsidP="00D9246D">
    <w:pPr>
      <w:pStyle w:val="Header"/>
      <w:tabs>
        <w:tab w:val="clear" w:pos="9072"/>
        <w:tab w:val="right" w:pos="9063"/>
      </w:tabs>
    </w:pPr>
    <w:r>
      <w:rPr>
        <w:noProof/>
        <w:lang w:val="nl-NL" w:eastAsia="nl-NL"/>
      </w:rPr>
      <mc:AlternateContent>
        <mc:Choice Requires="wps">
          <w:drawing>
            <wp:anchor distT="0" distB="0" distL="114300" distR="114300" simplePos="0" relativeHeight="251661312" behindDoc="0" locked="0" layoutInCell="1" allowOverlap="1" wp14:anchorId="19876011" wp14:editId="797D3C45">
              <wp:simplePos x="0" y="0"/>
              <wp:positionH relativeFrom="column">
                <wp:posOffset>1000125</wp:posOffset>
              </wp:positionH>
              <wp:positionV relativeFrom="paragraph">
                <wp:posOffset>623570</wp:posOffset>
              </wp:positionV>
              <wp:extent cx="4470400" cy="5753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FF6E9" w14:textId="77777777" w:rsidR="00A027A1" w:rsidRPr="00ED6A68" w:rsidRDefault="00A027A1" w:rsidP="00D9246D">
                          <w:pPr>
                            <w:jc w:val="right"/>
                            <w:rPr>
                              <w:sz w:val="16"/>
                              <w:szCs w:val="16"/>
                            </w:rPr>
                          </w:pPr>
                          <w:r>
                            <w:rPr>
                              <w:sz w:val="16"/>
                              <w:lang w:eastAsia="fr-FR"/>
                            </w:rPr>
                            <w:t>Country report on Social Protection and Article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6011" id="_x0000_t202" coordsize="21600,21600" o:spt="202" path="m,l,21600r21600,l21600,xe">
              <v:stroke joinstyle="miter"/>
              <v:path gradientshapeok="t" o:connecttype="rect"/>
            </v:shapetype>
            <v:shape id="Text Box 21" o:spid="_x0000_s1026" type="#_x0000_t202" style="position:absolute;margin-left:78.75pt;margin-top:49.1pt;width:352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VO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" filled="f" stroked="f">
              <v:textbox>
                <w:txbxContent>
                  <w:p w14:paraId="403FF6E9" w14:textId="77777777" w:rsidR="00A027A1" w:rsidRPr="00ED6A68" w:rsidRDefault="00A027A1" w:rsidP="00D9246D">
                    <w:pPr>
                      <w:jc w:val="right"/>
                      <w:rPr>
                        <w:sz w:val="16"/>
                        <w:szCs w:val="16"/>
                      </w:rPr>
                    </w:pPr>
                    <w:r>
                      <w:rPr>
                        <w:sz w:val="16"/>
                        <w:lang w:eastAsia="fr-FR"/>
                      </w:rPr>
                      <w:t>Country report on Social Protection and Article 28</w:t>
                    </w:r>
                  </w:p>
                </w:txbxContent>
              </v:textbox>
            </v:shape>
          </w:pict>
        </mc:Fallback>
      </mc:AlternateContent>
    </w:r>
    <w:r>
      <w:rPr>
        <w:noProof/>
        <w:lang w:val="nl-NL" w:eastAsia="nl-NL"/>
      </w:rPr>
      <w:drawing>
        <wp:anchor distT="0" distB="0" distL="114300" distR="114300" simplePos="0" relativeHeight="251659264" behindDoc="1" locked="0" layoutInCell="1" allowOverlap="1" wp14:anchorId="547E29F0" wp14:editId="071BB43B">
          <wp:simplePos x="0" y="0"/>
          <wp:positionH relativeFrom="column">
            <wp:posOffset>5219700</wp:posOffset>
          </wp:positionH>
          <wp:positionV relativeFrom="paragraph">
            <wp:posOffset>342900</wp:posOffset>
          </wp:positionV>
          <wp:extent cx="509270" cy="509270"/>
          <wp:effectExtent l="0" t="0" r="5080" b="5080"/>
          <wp:wrapThrough wrapText="bothSides">
            <wp:wrapPolygon edited="0">
              <wp:start x="0" y="0"/>
              <wp:lineTo x="0" y="21007"/>
              <wp:lineTo x="21007" y="21007"/>
              <wp:lineTo x="21007"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14E0"/>
    <w:multiLevelType w:val="multilevel"/>
    <w:tmpl w:val="83EEC3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4042EC4"/>
    <w:multiLevelType w:val="hybridMultilevel"/>
    <w:tmpl w:val="834098F6"/>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128C5"/>
    <w:multiLevelType w:val="hybridMultilevel"/>
    <w:tmpl w:val="F306E334"/>
    <w:lvl w:ilvl="0" w:tplc="B74C5A4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B2313"/>
    <w:multiLevelType w:val="hybridMultilevel"/>
    <w:tmpl w:val="F0F8E0FC"/>
    <w:lvl w:ilvl="0" w:tplc="891809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A460D"/>
    <w:multiLevelType w:val="hybridMultilevel"/>
    <w:tmpl w:val="410A6A7E"/>
    <w:lvl w:ilvl="0" w:tplc="8F62129C">
      <w:start w:val="7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915CD"/>
    <w:multiLevelType w:val="hybridMultilevel"/>
    <w:tmpl w:val="36AA8E44"/>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66127"/>
    <w:multiLevelType w:val="hybridMultilevel"/>
    <w:tmpl w:val="6ECE57E4"/>
    <w:lvl w:ilvl="0" w:tplc="CEC868C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82D33"/>
    <w:multiLevelType w:val="hybridMultilevel"/>
    <w:tmpl w:val="5814632A"/>
    <w:lvl w:ilvl="0" w:tplc="BAAE4C6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4117"/>
    <w:multiLevelType w:val="hybridMultilevel"/>
    <w:tmpl w:val="C888ABF4"/>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F4274"/>
    <w:multiLevelType w:val="hybridMultilevel"/>
    <w:tmpl w:val="93663470"/>
    <w:lvl w:ilvl="0" w:tplc="2E3CFD7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C19BA"/>
    <w:multiLevelType w:val="hybridMultilevel"/>
    <w:tmpl w:val="4F18DB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0B5920"/>
    <w:multiLevelType w:val="hybridMultilevel"/>
    <w:tmpl w:val="B88418D8"/>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51931"/>
    <w:multiLevelType w:val="hybridMultilevel"/>
    <w:tmpl w:val="EBD4AFE2"/>
    <w:lvl w:ilvl="0" w:tplc="6FF21F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26717F7"/>
    <w:multiLevelType w:val="hybridMultilevel"/>
    <w:tmpl w:val="2B1AE076"/>
    <w:lvl w:ilvl="0" w:tplc="C182517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A05F06"/>
    <w:multiLevelType w:val="hybridMultilevel"/>
    <w:tmpl w:val="492C887A"/>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A41F7"/>
    <w:multiLevelType w:val="hybridMultilevel"/>
    <w:tmpl w:val="A96AC43E"/>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0"/>
  </w:num>
  <w:num w:numId="4">
    <w:abstractNumId w:val="0"/>
  </w:num>
  <w:num w:numId="5">
    <w:abstractNumId w:val="0"/>
  </w:num>
  <w:num w:numId="6">
    <w:abstractNumId w:val="13"/>
  </w:num>
  <w:num w:numId="7">
    <w:abstractNumId w:val="4"/>
  </w:num>
  <w:num w:numId="8">
    <w:abstractNumId w:val="1"/>
  </w:num>
  <w:num w:numId="9">
    <w:abstractNumId w:val="9"/>
  </w:num>
  <w:num w:numId="10">
    <w:abstractNumId w:val="5"/>
  </w:num>
  <w:num w:numId="11">
    <w:abstractNumId w:val="3"/>
  </w:num>
  <w:num w:numId="12">
    <w:abstractNumId w:val="14"/>
  </w:num>
  <w:num w:numId="13">
    <w:abstractNumId w:val="6"/>
  </w:num>
  <w:num w:numId="14">
    <w:abstractNumId w:val="15"/>
  </w:num>
  <w:num w:numId="15">
    <w:abstractNumId w:val="8"/>
  </w:num>
  <w:num w:numId="16">
    <w:abstractNumId w:val="2"/>
  </w:num>
  <w:num w:numId="17">
    <w:abstractNumId w:val="11"/>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A8"/>
    <w:rsid w:val="0000004D"/>
    <w:rsid w:val="000065BF"/>
    <w:rsid w:val="00010842"/>
    <w:rsid w:val="00014D7E"/>
    <w:rsid w:val="00017AFE"/>
    <w:rsid w:val="00020135"/>
    <w:rsid w:val="0002056F"/>
    <w:rsid w:val="00022F15"/>
    <w:rsid w:val="00026442"/>
    <w:rsid w:val="00027CD2"/>
    <w:rsid w:val="00032A05"/>
    <w:rsid w:val="00033A53"/>
    <w:rsid w:val="0004157F"/>
    <w:rsid w:val="000464E8"/>
    <w:rsid w:val="00055541"/>
    <w:rsid w:val="00061465"/>
    <w:rsid w:val="00062AB4"/>
    <w:rsid w:val="0006515A"/>
    <w:rsid w:val="00070C3A"/>
    <w:rsid w:val="00072A12"/>
    <w:rsid w:val="000748B7"/>
    <w:rsid w:val="000B2CDF"/>
    <w:rsid w:val="000B34A3"/>
    <w:rsid w:val="000C476A"/>
    <w:rsid w:val="000D01B2"/>
    <w:rsid w:val="000D3A77"/>
    <w:rsid w:val="000D694B"/>
    <w:rsid w:val="000E0919"/>
    <w:rsid w:val="000F0412"/>
    <w:rsid w:val="000F06D8"/>
    <w:rsid w:val="000F0F77"/>
    <w:rsid w:val="000F265A"/>
    <w:rsid w:val="00100AD3"/>
    <w:rsid w:val="00104B1A"/>
    <w:rsid w:val="001053E7"/>
    <w:rsid w:val="00120F42"/>
    <w:rsid w:val="00120FFE"/>
    <w:rsid w:val="00131A49"/>
    <w:rsid w:val="001356B6"/>
    <w:rsid w:val="001379CA"/>
    <w:rsid w:val="00140506"/>
    <w:rsid w:val="00144C71"/>
    <w:rsid w:val="00150073"/>
    <w:rsid w:val="0015093B"/>
    <w:rsid w:val="00153137"/>
    <w:rsid w:val="00164F88"/>
    <w:rsid w:val="0017050F"/>
    <w:rsid w:val="001725AD"/>
    <w:rsid w:val="00174AD9"/>
    <w:rsid w:val="001763C8"/>
    <w:rsid w:val="0018579D"/>
    <w:rsid w:val="0019044D"/>
    <w:rsid w:val="001A410C"/>
    <w:rsid w:val="001A6D09"/>
    <w:rsid w:val="001A6E9E"/>
    <w:rsid w:val="001B0969"/>
    <w:rsid w:val="001B5DC1"/>
    <w:rsid w:val="001C380C"/>
    <w:rsid w:val="001C4767"/>
    <w:rsid w:val="001C5151"/>
    <w:rsid w:val="001D2B02"/>
    <w:rsid w:val="001D6585"/>
    <w:rsid w:val="001D663E"/>
    <w:rsid w:val="001E0B1A"/>
    <w:rsid w:val="001E3EA5"/>
    <w:rsid w:val="001E43C1"/>
    <w:rsid w:val="001E46AC"/>
    <w:rsid w:val="001E7F01"/>
    <w:rsid w:val="001F09B3"/>
    <w:rsid w:val="002022CB"/>
    <w:rsid w:val="00207231"/>
    <w:rsid w:val="00213B41"/>
    <w:rsid w:val="00217A7B"/>
    <w:rsid w:val="00235603"/>
    <w:rsid w:val="00256050"/>
    <w:rsid w:val="00256BAF"/>
    <w:rsid w:val="00272387"/>
    <w:rsid w:val="00274B12"/>
    <w:rsid w:val="00280FFE"/>
    <w:rsid w:val="002837A8"/>
    <w:rsid w:val="00285241"/>
    <w:rsid w:val="00286FB8"/>
    <w:rsid w:val="00297C6B"/>
    <w:rsid w:val="00297C81"/>
    <w:rsid w:val="002A3A9A"/>
    <w:rsid w:val="002A524B"/>
    <w:rsid w:val="002A542C"/>
    <w:rsid w:val="002B0C46"/>
    <w:rsid w:val="002C071C"/>
    <w:rsid w:val="002D3E6A"/>
    <w:rsid w:val="002D5772"/>
    <w:rsid w:val="002D7087"/>
    <w:rsid w:val="002E18D3"/>
    <w:rsid w:val="002E1A09"/>
    <w:rsid w:val="002E5282"/>
    <w:rsid w:val="002E5E6A"/>
    <w:rsid w:val="002E7CED"/>
    <w:rsid w:val="002F24C3"/>
    <w:rsid w:val="00301F2B"/>
    <w:rsid w:val="003062DF"/>
    <w:rsid w:val="00310F1C"/>
    <w:rsid w:val="00312121"/>
    <w:rsid w:val="0032094D"/>
    <w:rsid w:val="003262C7"/>
    <w:rsid w:val="0032721E"/>
    <w:rsid w:val="00330914"/>
    <w:rsid w:val="00335BE8"/>
    <w:rsid w:val="00341EC9"/>
    <w:rsid w:val="003468D1"/>
    <w:rsid w:val="00355AF4"/>
    <w:rsid w:val="003562D9"/>
    <w:rsid w:val="00357AB9"/>
    <w:rsid w:val="00357AE2"/>
    <w:rsid w:val="00366F97"/>
    <w:rsid w:val="003721A0"/>
    <w:rsid w:val="00374720"/>
    <w:rsid w:val="00377489"/>
    <w:rsid w:val="0039641A"/>
    <w:rsid w:val="003A53B1"/>
    <w:rsid w:val="003A5D24"/>
    <w:rsid w:val="003B2690"/>
    <w:rsid w:val="003B7B78"/>
    <w:rsid w:val="003D0C4B"/>
    <w:rsid w:val="003D2739"/>
    <w:rsid w:val="003D5D92"/>
    <w:rsid w:val="003E6000"/>
    <w:rsid w:val="003F472D"/>
    <w:rsid w:val="003F4F1A"/>
    <w:rsid w:val="004064D5"/>
    <w:rsid w:val="00415F7C"/>
    <w:rsid w:val="004255D4"/>
    <w:rsid w:val="00426661"/>
    <w:rsid w:val="00450286"/>
    <w:rsid w:val="00455118"/>
    <w:rsid w:val="00455783"/>
    <w:rsid w:val="00472476"/>
    <w:rsid w:val="004735B4"/>
    <w:rsid w:val="00476BA2"/>
    <w:rsid w:val="00482288"/>
    <w:rsid w:val="00482540"/>
    <w:rsid w:val="00486B00"/>
    <w:rsid w:val="004A0346"/>
    <w:rsid w:val="004A0C1D"/>
    <w:rsid w:val="004B1A0C"/>
    <w:rsid w:val="004B3A97"/>
    <w:rsid w:val="004B5F12"/>
    <w:rsid w:val="004B6B20"/>
    <w:rsid w:val="004C0B58"/>
    <w:rsid w:val="004D2506"/>
    <w:rsid w:val="004D38C4"/>
    <w:rsid w:val="004D43C2"/>
    <w:rsid w:val="004D7688"/>
    <w:rsid w:val="004E2C5B"/>
    <w:rsid w:val="004E44A1"/>
    <w:rsid w:val="004F08B7"/>
    <w:rsid w:val="004F1E14"/>
    <w:rsid w:val="0050165C"/>
    <w:rsid w:val="0050430F"/>
    <w:rsid w:val="0051020A"/>
    <w:rsid w:val="00512654"/>
    <w:rsid w:val="005150FF"/>
    <w:rsid w:val="00516A4E"/>
    <w:rsid w:val="00523304"/>
    <w:rsid w:val="00523C71"/>
    <w:rsid w:val="00524122"/>
    <w:rsid w:val="00531290"/>
    <w:rsid w:val="00531377"/>
    <w:rsid w:val="0053620B"/>
    <w:rsid w:val="005569DC"/>
    <w:rsid w:val="005643F8"/>
    <w:rsid w:val="005702DB"/>
    <w:rsid w:val="00577848"/>
    <w:rsid w:val="0058296F"/>
    <w:rsid w:val="005903FE"/>
    <w:rsid w:val="00590BA3"/>
    <w:rsid w:val="005968FD"/>
    <w:rsid w:val="005A0AD6"/>
    <w:rsid w:val="005A3283"/>
    <w:rsid w:val="005A54DE"/>
    <w:rsid w:val="005B57F8"/>
    <w:rsid w:val="005C6447"/>
    <w:rsid w:val="005C66C2"/>
    <w:rsid w:val="005C67C2"/>
    <w:rsid w:val="005D44E6"/>
    <w:rsid w:val="005D5530"/>
    <w:rsid w:val="005D7D95"/>
    <w:rsid w:val="005E013A"/>
    <w:rsid w:val="005E2AB3"/>
    <w:rsid w:val="00600CE3"/>
    <w:rsid w:val="00604E42"/>
    <w:rsid w:val="006177C8"/>
    <w:rsid w:val="006203A5"/>
    <w:rsid w:val="00624EDA"/>
    <w:rsid w:val="006254C1"/>
    <w:rsid w:val="0064044C"/>
    <w:rsid w:val="00643209"/>
    <w:rsid w:val="00650F59"/>
    <w:rsid w:val="0065372C"/>
    <w:rsid w:val="006544A6"/>
    <w:rsid w:val="006560C2"/>
    <w:rsid w:val="00667FE6"/>
    <w:rsid w:val="006747BC"/>
    <w:rsid w:val="00685C94"/>
    <w:rsid w:val="00690A8D"/>
    <w:rsid w:val="00691A5A"/>
    <w:rsid w:val="00691C0C"/>
    <w:rsid w:val="00694A7E"/>
    <w:rsid w:val="00696679"/>
    <w:rsid w:val="00697F5B"/>
    <w:rsid w:val="006A0B98"/>
    <w:rsid w:val="006B70E0"/>
    <w:rsid w:val="006C04D0"/>
    <w:rsid w:val="006C6D4F"/>
    <w:rsid w:val="006D44C4"/>
    <w:rsid w:val="006D5EE6"/>
    <w:rsid w:val="006E103E"/>
    <w:rsid w:val="006E3A40"/>
    <w:rsid w:val="006E48B3"/>
    <w:rsid w:val="006F3D00"/>
    <w:rsid w:val="006F5819"/>
    <w:rsid w:val="006F7878"/>
    <w:rsid w:val="007003B0"/>
    <w:rsid w:val="00705E42"/>
    <w:rsid w:val="007068FA"/>
    <w:rsid w:val="00707634"/>
    <w:rsid w:val="007116D5"/>
    <w:rsid w:val="007165D3"/>
    <w:rsid w:val="0072650D"/>
    <w:rsid w:val="00732917"/>
    <w:rsid w:val="007346BB"/>
    <w:rsid w:val="00736108"/>
    <w:rsid w:val="0073779B"/>
    <w:rsid w:val="007402F6"/>
    <w:rsid w:val="007471A4"/>
    <w:rsid w:val="00750BC1"/>
    <w:rsid w:val="00754088"/>
    <w:rsid w:val="00764160"/>
    <w:rsid w:val="0076540B"/>
    <w:rsid w:val="0077403E"/>
    <w:rsid w:val="00783EED"/>
    <w:rsid w:val="0079072F"/>
    <w:rsid w:val="007A7DD2"/>
    <w:rsid w:val="007B21C8"/>
    <w:rsid w:val="007C33CF"/>
    <w:rsid w:val="007C7F57"/>
    <w:rsid w:val="007D6CEA"/>
    <w:rsid w:val="007D77AD"/>
    <w:rsid w:val="007D7FD9"/>
    <w:rsid w:val="007F1BE1"/>
    <w:rsid w:val="007F54A6"/>
    <w:rsid w:val="007F5E20"/>
    <w:rsid w:val="00802153"/>
    <w:rsid w:val="00803EBA"/>
    <w:rsid w:val="00810B5F"/>
    <w:rsid w:val="00820162"/>
    <w:rsid w:val="00826E9A"/>
    <w:rsid w:val="00827D3A"/>
    <w:rsid w:val="00833208"/>
    <w:rsid w:val="0083345C"/>
    <w:rsid w:val="00841CFE"/>
    <w:rsid w:val="008421F5"/>
    <w:rsid w:val="00842B23"/>
    <w:rsid w:val="0085293C"/>
    <w:rsid w:val="00853A5A"/>
    <w:rsid w:val="00854D5E"/>
    <w:rsid w:val="008554F2"/>
    <w:rsid w:val="00864A55"/>
    <w:rsid w:val="00864E7C"/>
    <w:rsid w:val="008734C4"/>
    <w:rsid w:val="00875CB7"/>
    <w:rsid w:val="0087769B"/>
    <w:rsid w:val="00880E86"/>
    <w:rsid w:val="008816FE"/>
    <w:rsid w:val="008825A8"/>
    <w:rsid w:val="00887936"/>
    <w:rsid w:val="008879E7"/>
    <w:rsid w:val="00893817"/>
    <w:rsid w:val="00894647"/>
    <w:rsid w:val="0089696E"/>
    <w:rsid w:val="008A12BC"/>
    <w:rsid w:val="008A3931"/>
    <w:rsid w:val="008A5B40"/>
    <w:rsid w:val="008A6D8C"/>
    <w:rsid w:val="008B006D"/>
    <w:rsid w:val="008B1ACE"/>
    <w:rsid w:val="008D5988"/>
    <w:rsid w:val="008E585A"/>
    <w:rsid w:val="008F1BCD"/>
    <w:rsid w:val="00901B68"/>
    <w:rsid w:val="009057C6"/>
    <w:rsid w:val="0090587A"/>
    <w:rsid w:val="00905DDF"/>
    <w:rsid w:val="009075FE"/>
    <w:rsid w:val="00910EC5"/>
    <w:rsid w:val="00915633"/>
    <w:rsid w:val="009168FF"/>
    <w:rsid w:val="009175BD"/>
    <w:rsid w:val="009211BB"/>
    <w:rsid w:val="00922A6A"/>
    <w:rsid w:val="00923D6F"/>
    <w:rsid w:val="00933C83"/>
    <w:rsid w:val="00935FA3"/>
    <w:rsid w:val="00941767"/>
    <w:rsid w:val="0094397E"/>
    <w:rsid w:val="00943FFE"/>
    <w:rsid w:val="0095547C"/>
    <w:rsid w:val="00957BF5"/>
    <w:rsid w:val="00963D09"/>
    <w:rsid w:val="00965735"/>
    <w:rsid w:val="00972703"/>
    <w:rsid w:val="009801E7"/>
    <w:rsid w:val="00986BAD"/>
    <w:rsid w:val="009B17A5"/>
    <w:rsid w:val="009B4394"/>
    <w:rsid w:val="009C78BF"/>
    <w:rsid w:val="009D21B4"/>
    <w:rsid w:val="009D566F"/>
    <w:rsid w:val="009E5B6F"/>
    <w:rsid w:val="009F0C4B"/>
    <w:rsid w:val="009F0E35"/>
    <w:rsid w:val="009F2E35"/>
    <w:rsid w:val="009F50EB"/>
    <w:rsid w:val="00A027A1"/>
    <w:rsid w:val="00A0305C"/>
    <w:rsid w:val="00A177D5"/>
    <w:rsid w:val="00A17F35"/>
    <w:rsid w:val="00A42E8D"/>
    <w:rsid w:val="00A443BB"/>
    <w:rsid w:val="00A4473B"/>
    <w:rsid w:val="00A51B1C"/>
    <w:rsid w:val="00A56C68"/>
    <w:rsid w:val="00A6158C"/>
    <w:rsid w:val="00A62A8A"/>
    <w:rsid w:val="00A73D87"/>
    <w:rsid w:val="00A75C03"/>
    <w:rsid w:val="00A81303"/>
    <w:rsid w:val="00A81391"/>
    <w:rsid w:val="00A822C0"/>
    <w:rsid w:val="00A86A50"/>
    <w:rsid w:val="00A928C5"/>
    <w:rsid w:val="00A9354C"/>
    <w:rsid w:val="00A97F91"/>
    <w:rsid w:val="00AA37D8"/>
    <w:rsid w:val="00AB54DB"/>
    <w:rsid w:val="00AC5EEA"/>
    <w:rsid w:val="00AC6B4A"/>
    <w:rsid w:val="00AD1FAD"/>
    <w:rsid w:val="00AD2E3E"/>
    <w:rsid w:val="00AD3C5C"/>
    <w:rsid w:val="00AE085A"/>
    <w:rsid w:val="00AE3558"/>
    <w:rsid w:val="00AF1742"/>
    <w:rsid w:val="00AF1895"/>
    <w:rsid w:val="00AF3143"/>
    <w:rsid w:val="00AF5132"/>
    <w:rsid w:val="00AF6B95"/>
    <w:rsid w:val="00B00E8D"/>
    <w:rsid w:val="00B03589"/>
    <w:rsid w:val="00B12F03"/>
    <w:rsid w:val="00B161EC"/>
    <w:rsid w:val="00B237AF"/>
    <w:rsid w:val="00B23F7A"/>
    <w:rsid w:val="00B24796"/>
    <w:rsid w:val="00B370B4"/>
    <w:rsid w:val="00B549A5"/>
    <w:rsid w:val="00B5525B"/>
    <w:rsid w:val="00B60488"/>
    <w:rsid w:val="00B6334E"/>
    <w:rsid w:val="00B727CC"/>
    <w:rsid w:val="00B90C7A"/>
    <w:rsid w:val="00B9128E"/>
    <w:rsid w:val="00B92A90"/>
    <w:rsid w:val="00B954D2"/>
    <w:rsid w:val="00B97E91"/>
    <w:rsid w:val="00BA266F"/>
    <w:rsid w:val="00BB5EE9"/>
    <w:rsid w:val="00BD2095"/>
    <w:rsid w:val="00BD7F4D"/>
    <w:rsid w:val="00BF444B"/>
    <w:rsid w:val="00BF4996"/>
    <w:rsid w:val="00C01166"/>
    <w:rsid w:val="00C01A13"/>
    <w:rsid w:val="00C02795"/>
    <w:rsid w:val="00C163C2"/>
    <w:rsid w:val="00C326A5"/>
    <w:rsid w:val="00C36036"/>
    <w:rsid w:val="00C4245B"/>
    <w:rsid w:val="00C426F4"/>
    <w:rsid w:val="00C430A4"/>
    <w:rsid w:val="00C4757C"/>
    <w:rsid w:val="00C554DE"/>
    <w:rsid w:val="00C57776"/>
    <w:rsid w:val="00C6512D"/>
    <w:rsid w:val="00C66641"/>
    <w:rsid w:val="00C71AF6"/>
    <w:rsid w:val="00C723F9"/>
    <w:rsid w:val="00C72A93"/>
    <w:rsid w:val="00C77D8F"/>
    <w:rsid w:val="00C930CC"/>
    <w:rsid w:val="00C94888"/>
    <w:rsid w:val="00C95123"/>
    <w:rsid w:val="00C95F7B"/>
    <w:rsid w:val="00CA21CE"/>
    <w:rsid w:val="00CA4DD5"/>
    <w:rsid w:val="00CA5E00"/>
    <w:rsid w:val="00CB3088"/>
    <w:rsid w:val="00CB7085"/>
    <w:rsid w:val="00CC2958"/>
    <w:rsid w:val="00CD114A"/>
    <w:rsid w:val="00CD2799"/>
    <w:rsid w:val="00CD540F"/>
    <w:rsid w:val="00CD7C3D"/>
    <w:rsid w:val="00CE2A9D"/>
    <w:rsid w:val="00CF3E8F"/>
    <w:rsid w:val="00CF5F6F"/>
    <w:rsid w:val="00D03334"/>
    <w:rsid w:val="00D12DF9"/>
    <w:rsid w:val="00D17CC5"/>
    <w:rsid w:val="00D21740"/>
    <w:rsid w:val="00D23E8C"/>
    <w:rsid w:val="00D25E7F"/>
    <w:rsid w:val="00D346A8"/>
    <w:rsid w:val="00D34CDB"/>
    <w:rsid w:val="00D46BE1"/>
    <w:rsid w:val="00D47CE5"/>
    <w:rsid w:val="00D549C2"/>
    <w:rsid w:val="00D60FBB"/>
    <w:rsid w:val="00D67708"/>
    <w:rsid w:val="00D713E1"/>
    <w:rsid w:val="00D73331"/>
    <w:rsid w:val="00D735A1"/>
    <w:rsid w:val="00D82EDB"/>
    <w:rsid w:val="00D84B65"/>
    <w:rsid w:val="00D9246D"/>
    <w:rsid w:val="00D94BFE"/>
    <w:rsid w:val="00DA6D1A"/>
    <w:rsid w:val="00DB06F7"/>
    <w:rsid w:val="00DB24D7"/>
    <w:rsid w:val="00DB2A64"/>
    <w:rsid w:val="00DB3C56"/>
    <w:rsid w:val="00DC222E"/>
    <w:rsid w:val="00DC2293"/>
    <w:rsid w:val="00DC2ACF"/>
    <w:rsid w:val="00DD0E74"/>
    <w:rsid w:val="00DD2B36"/>
    <w:rsid w:val="00DD5B05"/>
    <w:rsid w:val="00DD6EEF"/>
    <w:rsid w:val="00DE2AFF"/>
    <w:rsid w:val="00DE49B9"/>
    <w:rsid w:val="00DF2394"/>
    <w:rsid w:val="00DF3431"/>
    <w:rsid w:val="00DF53CA"/>
    <w:rsid w:val="00DF76EC"/>
    <w:rsid w:val="00E0041F"/>
    <w:rsid w:val="00E07173"/>
    <w:rsid w:val="00E2322A"/>
    <w:rsid w:val="00E24103"/>
    <w:rsid w:val="00E24582"/>
    <w:rsid w:val="00E320DA"/>
    <w:rsid w:val="00E40A90"/>
    <w:rsid w:val="00E44863"/>
    <w:rsid w:val="00E539A8"/>
    <w:rsid w:val="00E540D8"/>
    <w:rsid w:val="00E55014"/>
    <w:rsid w:val="00E5597D"/>
    <w:rsid w:val="00E56C85"/>
    <w:rsid w:val="00E6218E"/>
    <w:rsid w:val="00E6742D"/>
    <w:rsid w:val="00E71160"/>
    <w:rsid w:val="00E740C1"/>
    <w:rsid w:val="00E75BD9"/>
    <w:rsid w:val="00E807C0"/>
    <w:rsid w:val="00E83456"/>
    <w:rsid w:val="00E84A72"/>
    <w:rsid w:val="00E90EBE"/>
    <w:rsid w:val="00E938D1"/>
    <w:rsid w:val="00E949C0"/>
    <w:rsid w:val="00EA0DC7"/>
    <w:rsid w:val="00EA31DA"/>
    <w:rsid w:val="00EA36CE"/>
    <w:rsid w:val="00EA3B70"/>
    <w:rsid w:val="00EB3654"/>
    <w:rsid w:val="00EC164F"/>
    <w:rsid w:val="00EC43AC"/>
    <w:rsid w:val="00EE1BB6"/>
    <w:rsid w:val="00EE6E06"/>
    <w:rsid w:val="00EE7D13"/>
    <w:rsid w:val="00EE7FFC"/>
    <w:rsid w:val="00EF5F80"/>
    <w:rsid w:val="00EF6F89"/>
    <w:rsid w:val="00EF73F3"/>
    <w:rsid w:val="00F0305B"/>
    <w:rsid w:val="00F04FDA"/>
    <w:rsid w:val="00F1539A"/>
    <w:rsid w:val="00F21AF4"/>
    <w:rsid w:val="00F21D24"/>
    <w:rsid w:val="00F4215F"/>
    <w:rsid w:val="00F42A6F"/>
    <w:rsid w:val="00F44219"/>
    <w:rsid w:val="00F51FF2"/>
    <w:rsid w:val="00F530F5"/>
    <w:rsid w:val="00F555C0"/>
    <w:rsid w:val="00F61FAC"/>
    <w:rsid w:val="00F6239A"/>
    <w:rsid w:val="00F77C06"/>
    <w:rsid w:val="00F81AE5"/>
    <w:rsid w:val="00FA249D"/>
    <w:rsid w:val="00FA5B5B"/>
    <w:rsid w:val="00FB6BC7"/>
    <w:rsid w:val="00FC0367"/>
    <w:rsid w:val="00FC3C94"/>
    <w:rsid w:val="00FC603D"/>
    <w:rsid w:val="00FD1E97"/>
    <w:rsid w:val="00FD4870"/>
    <w:rsid w:val="00FD598C"/>
    <w:rsid w:val="00FE0FAD"/>
    <w:rsid w:val="00FE10B1"/>
    <w:rsid w:val="00FF0E03"/>
    <w:rsid w:val="00FF54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215CAE5"/>
  <w15:docId w15:val="{3A9F670C-98AE-4510-AFE3-D63D6557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05DDF"/>
    <w:pPr>
      <w:spacing w:after="0" w:line="240" w:lineRule="auto"/>
    </w:pPr>
    <w:rPr>
      <w:rFonts w:ascii="Arial" w:hAnsi="Arial" w:cs="Times New Roman"/>
      <w:sz w:val="24"/>
      <w:szCs w:val="20"/>
    </w:rPr>
  </w:style>
  <w:style w:type="paragraph" w:styleId="Heading1">
    <w:name w:val="heading 1"/>
    <w:basedOn w:val="Normal"/>
    <w:next w:val="Normal"/>
    <w:link w:val="Heading1Char"/>
    <w:uiPriority w:val="9"/>
    <w:qFormat/>
    <w:rsid w:val="00D9246D"/>
    <w:pPr>
      <w:numPr>
        <w:numId w:val="2"/>
      </w:numPr>
      <w:ind w:left="567" w:hanging="567"/>
      <w:outlineLvl w:val="0"/>
    </w:pPr>
    <w:rPr>
      <w:rFonts w:eastAsiaTheme="majorEastAsia" w:cstheme="majorBidi"/>
      <w:b/>
      <w:bCs/>
      <w:szCs w:val="28"/>
      <w:lang w:bidi="en-US"/>
    </w:rPr>
  </w:style>
  <w:style w:type="paragraph" w:styleId="Heading2">
    <w:name w:val="heading 2"/>
    <w:basedOn w:val="Normal"/>
    <w:next w:val="Normal"/>
    <w:link w:val="Heading2Char"/>
    <w:uiPriority w:val="9"/>
    <w:unhideWhenUsed/>
    <w:qFormat/>
    <w:rsid w:val="00EF73F3"/>
    <w:pPr>
      <w:numPr>
        <w:ilvl w:val="1"/>
        <w:numId w:val="2"/>
      </w:numPr>
      <w:outlineLvl w:val="1"/>
    </w:pPr>
    <w:rPr>
      <w:rFonts w:eastAsiaTheme="majorEastAsia" w:cstheme="majorBidi"/>
      <w:b/>
      <w:bCs/>
      <w:szCs w:val="26"/>
      <w:lang w:bidi="en-US"/>
    </w:rPr>
  </w:style>
  <w:style w:type="paragraph" w:styleId="Heading3">
    <w:name w:val="heading 3"/>
    <w:basedOn w:val="Normal"/>
    <w:next w:val="Normal"/>
    <w:link w:val="Heading3Char"/>
    <w:uiPriority w:val="9"/>
    <w:unhideWhenUsed/>
    <w:qFormat/>
    <w:rsid w:val="00935FA3"/>
    <w:pPr>
      <w:numPr>
        <w:ilvl w:val="2"/>
        <w:numId w:val="2"/>
      </w:numPr>
      <w:outlineLvl w:val="2"/>
    </w:pPr>
    <w:rPr>
      <w:rFonts w:eastAsiaTheme="majorEastAsia" w:cstheme="majorBidi"/>
      <w:bCs/>
      <w:szCs w:val="22"/>
      <w:lang w:bidi="en-US"/>
    </w:rPr>
  </w:style>
  <w:style w:type="paragraph" w:styleId="Heading4">
    <w:name w:val="heading 4"/>
    <w:basedOn w:val="Normal"/>
    <w:next w:val="Normal"/>
    <w:link w:val="Heading4Char"/>
    <w:uiPriority w:val="9"/>
    <w:qFormat/>
    <w:rsid w:val="00EF73F3"/>
    <w:pPr>
      <w:numPr>
        <w:ilvl w:val="3"/>
        <w:numId w:val="2"/>
      </w:numPr>
      <w:outlineLvl w:val="3"/>
    </w:pPr>
    <w:rPr>
      <w:rFonts w:eastAsiaTheme="majorEastAsia" w:cstheme="majorBidi"/>
      <w:bCs/>
      <w:i/>
      <w:iCs/>
      <w:szCs w:val="22"/>
      <w:lang w:bidi="en-US"/>
    </w:rPr>
  </w:style>
  <w:style w:type="paragraph" w:styleId="Heading5">
    <w:name w:val="heading 5"/>
    <w:basedOn w:val="Normal"/>
    <w:next w:val="Normal"/>
    <w:link w:val="Heading5Char"/>
    <w:uiPriority w:val="9"/>
    <w:semiHidden/>
    <w:unhideWhenUsed/>
    <w:qFormat/>
    <w:rsid w:val="00415F7C"/>
    <w:pPr>
      <w:numPr>
        <w:ilvl w:val="4"/>
        <w:numId w:val="2"/>
      </w:numPr>
      <w:spacing w:before="200"/>
      <w:outlineLvl w:val="4"/>
    </w:pPr>
    <w:rPr>
      <w:rFonts w:eastAsiaTheme="majorEastAsia" w:cstheme="majorBidi"/>
      <w:b/>
      <w:bCs/>
      <w:szCs w:val="22"/>
      <w:lang w:bidi="en-US"/>
    </w:rPr>
  </w:style>
  <w:style w:type="paragraph" w:styleId="Heading6">
    <w:name w:val="heading 6"/>
    <w:basedOn w:val="Normal"/>
    <w:next w:val="Normal"/>
    <w:link w:val="Heading6Char"/>
    <w:uiPriority w:val="9"/>
    <w:semiHidden/>
    <w:unhideWhenUsed/>
    <w:qFormat/>
    <w:rsid w:val="00EF73F3"/>
    <w:pPr>
      <w:numPr>
        <w:ilvl w:val="5"/>
        <w:numId w:val="2"/>
      </w:num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EF73F3"/>
    <w:pPr>
      <w:numPr>
        <w:ilvl w:val="6"/>
        <w:numId w:val="2"/>
      </w:num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EF73F3"/>
    <w:pPr>
      <w:numPr>
        <w:ilvl w:val="7"/>
        <w:numId w:val="2"/>
      </w:numPr>
      <w:outlineLvl w:val="7"/>
    </w:pPr>
    <w:rPr>
      <w:rFonts w:asciiTheme="majorHAnsi" w:eastAsiaTheme="majorEastAsia" w:hAnsiTheme="majorHAnsi" w:cstheme="majorBidi"/>
      <w:sz w:val="20"/>
      <w:lang w:bidi="en-US"/>
    </w:rPr>
  </w:style>
  <w:style w:type="paragraph" w:styleId="Heading9">
    <w:name w:val="heading 9"/>
    <w:basedOn w:val="Normal"/>
    <w:next w:val="Normal"/>
    <w:link w:val="Heading9Char"/>
    <w:uiPriority w:val="9"/>
    <w:semiHidden/>
    <w:unhideWhenUsed/>
    <w:qFormat/>
    <w:rsid w:val="00EF73F3"/>
    <w:pPr>
      <w:numPr>
        <w:ilvl w:val="8"/>
        <w:numId w:val="2"/>
      </w:numPr>
      <w:outlineLvl w:val="8"/>
    </w:pPr>
    <w:rPr>
      <w:rFonts w:asciiTheme="majorHAnsi" w:eastAsiaTheme="majorEastAsia" w:hAnsiTheme="majorHAnsi" w:cstheme="majorBidi"/>
      <w:i/>
      <w:iCs/>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46D"/>
    <w:rPr>
      <w:rFonts w:ascii="Arial" w:eastAsiaTheme="majorEastAsia" w:hAnsi="Arial" w:cstheme="majorBidi"/>
      <w:b/>
      <w:bCs/>
      <w:sz w:val="24"/>
      <w:szCs w:val="28"/>
      <w:lang w:bidi="en-US"/>
    </w:rPr>
  </w:style>
  <w:style w:type="character" w:customStyle="1" w:styleId="Heading2Char">
    <w:name w:val="Heading 2 Char"/>
    <w:basedOn w:val="DefaultParagraphFont"/>
    <w:link w:val="Heading2"/>
    <w:uiPriority w:val="9"/>
    <w:rsid w:val="00EF73F3"/>
    <w:rPr>
      <w:rFonts w:ascii="Arial" w:eastAsiaTheme="majorEastAsia" w:hAnsi="Arial" w:cstheme="majorBidi"/>
      <w:b/>
      <w:bCs/>
      <w:sz w:val="24"/>
      <w:szCs w:val="26"/>
      <w:lang w:bidi="en-US"/>
    </w:rPr>
  </w:style>
  <w:style w:type="paragraph" w:styleId="Title">
    <w:name w:val="Title"/>
    <w:basedOn w:val="Normal"/>
    <w:next w:val="Normal"/>
    <w:link w:val="TitleChar"/>
    <w:uiPriority w:val="10"/>
    <w:qFormat/>
    <w:rsid w:val="00EF73F3"/>
    <w:pPr>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EF73F3"/>
    <w:rPr>
      <w:rFonts w:ascii="Arial" w:eastAsiaTheme="majorEastAsia" w:hAnsi="Arial" w:cstheme="majorBidi"/>
      <w:b/>
      <w:spacing w:val="5"/>
      <w:sz w:val="32"/>
      <w:szCs w:val="52"/>
    </w:rPr>
  </w:style>
  <w:style w:type="paragraph" w:styleId="Quote">
    <w:name w:val="Quote"/>
    <w:basedOn w:val="Normal"/>
    <w:next w:val="Normal"/>
    <w:link w:val="QuoteChar"/>
    <w:uiPriority w:val="29"/>
    <w:qFormat/>
    <w:rsid w:val="00EF73F3"/>
    <w:pPr>
      <w:ind w:left="680"/>
    </w:pPr>
    <w:rPr>
      <w:rFonts w:eastAsiaTheme="minorEastAsia" w:cstheme="minorBidi"/>
      <w:iCs/>
      <w:szCs w:val="22"/>
      <w:lang w:bidi="en-US"/>
    </w:rPr>
  </w:style>
  <w:style w:type="character" w:customStyle="1" w:styleId="QuoteChar">
    <w:name w:val="Quote Char"/>
    <w:basedOn w:val="DefaultParagraphFont"/>
    <w:link w:val="Quote"/>
    <w:uiPriority w:val="29"/>
    <w:rsid w:val="00EF73F3"/>
    <w:rPr>
      <w:rFonts w:ascii="Arial" w:eastAsiaTheme="minorEastAsia" w:hAnsi="Arial"/>
      <w:iCs/>
      <w:sz w:val="24"/>
      <w:lang w:bidi="en-US"/>
    </w:rPr>
  </w:style>
  <w:style w:type="paragraph" w:styleId="ListParagraph">
    <w:name w:val="List Paragraph"/>
    <w:basedOn w:val="Normal"/>
    <w:uiPriority w:val="34"/>
    <w:rsid w:val="005D5530"/>
    <w:pPr>
      <w:ind w:left="720"/>
      <w:contextualSpacing/>
    </w:pPr>
    <w:rPr>
      <w:lang w:eastAsia="en-GB"/>
    </w:rPr>
  </w:style>
  <w:style w:type="paragraph" w:customStyle="1" w:styleId="inset">
    <w:name w:val="inset"/>
    <w:basedOn w:val="Normal"/>
    <w:link w:val="insetChar"/>
    <w:qFormat/>
    <w:rsid w:val="00EF73F3"/>
    <w:pPr>
      <w:ind w:left="709"/>
    </w:pPr>
  </w:style>
  <w:style w:type="character" w:customStyle="1" w:styleId="insetChar">
    <w:name w:val="inset Char"/>
    <w:basedOn w:val="DefaultParagraphFont"/>
    <w:link w:val="inset"/>
    <w:rsid w:val="00EF73F3"/>
    <w:rPr>
      <w:rFonts w:ascii="Arial" w:hAnsi="Arial" w:cs="Times New Roman"/>
      <w:sz w:val="24"/>
      <w:szCs w:val="24"/>
      <w:lang w:eastAsia="en-GB"/>
    </w:rPr>
  </w:style>
  <w:style w:type="character" w:styleId="FootnoteReference">
    <w:name w:val="footnote reference"/>
    <w:aliases w:val="Fn Ref"/>
    <w:basedOn w:val="DefaultParagraphFont"/>
    <w:qFormat/>
    <w:rsid w:val="00E540D8"/>
    <w:rPr>
      <w:rFonts w:ascii="Arial" w:hAnsi="Arial"/>
      <w:sz w:val="20"/>
      <w:vertAlign w:val="superscript"/>
    </w:rPr>
  </w:style>
  <w:style w:type="paragraph" w:customStyle="1" w:styleId="fntxt">
    <w:name w:val="fn txt"/>
    <w:basedOn w:val="FootnoteText"/>
    <w:qFormat/>
    <w:rsid w:val="00EF73F3"/>
    <w:rPr>
      <w:rFonts w:eastAsiaTheme="minorHAnsi"/>
      <w:color w:val="000000"/>
      <w:szCs w:val="24"/>
    </w:rPr>
  </w:style>
  <w:style w:type="paragraph" w:styleId="FootnoteText">
    <w:name w:val="footnote text"/>
    <w:basedOn w:val="Normal"/>
    <w:link w:val="FootnoteTextChar"/>
    <w:uiPriority w:val="99"/>
    <w:unhideWhenUsed/>
    <w:rsid w:val="00EF73F3"/>
    <w:rPr>
      <w:sz w:val="20"/>
    </w:rPr>
  </w:style>
  <w:style w:type="character" w:customStyle="1" w:styleId="FootnoteTextChar">
    <w:name w:val="Footnote Text Char"/>
    <w:basedOn w:val="DefaultParagraphFont"/>
    <w:link w:val="FootnoteText"/>
    <w:uiPriority w:val="99"/>
    <w:rsid w:val="00EF73F3"/>
    <w:rPr>
      <w:rFonts w:ascii="Arial" w:hAnsi="Arial" w:cs="Times New Roman"/>
      <w:sz w:val="20"/>
      <w:szCs w:val="20"/>
    </w:rPr>
  </w:style>
  <w:style w:type="paragraph" w:customStyle="1" w:styleId="case">
    <w:name w:val="case"/>
    <w:basedOn w:val="Normal"/>
    <w:link w:val="caseChar"/>
    <w:qFormat/>
    <w:rsid w:val="00EF73F3"/>
    <w:rPr>
      <w:i/>
    </w:rPr>
  </w:style>
  <w:style w:type="character" w:customStyle="1" w:styleId="caseChar">
    <w:name w:val="case Char"/>
    <w:basedOn w:val="DefaultParagraphFont"/>
    <w:link w:val="case"/>
    <w:rsid w:val="00EF73F3"/>
    <w:rPr>
      <w:rFonts w:ascii="Arial" w:hAnsi="Arial" w:cs="Times New Roman"/>
      <w:i/>
      <w:sz w:val="24"/>
      <w:szCs w:val="24"/>
      <w:lang w:eastAsia="en-GB"/>
    </w:rPr>
  </w:style>
  <w:style w:type="character" w:customStyle="1" w:styleId="Heading3Char">
    <w:name w:val="Heading 3 Char"/>
    <w:basedOn w:val="DefaultParagraphFont"/>
    <w:link w:val="Heading3"/>
    <w:uiPriority w:val="9"/>
    <w:rsid w:val="00935FA3"/>
    <w:rPr>
      <w:rFonts w:ascii="Arial" w:eastAsiaTheme="majorEastAsia" w:hAnsi="Arial" w:cstheme="majorBidi"/>
      <w:bCs/>
      <w:sz w:val="24"/>
      <w:lang w:bidi="en-US"/>
    </w:rPr>
  </w:style>
  <w:style w:type="character" w:customStyle="1" w:styleId="Heading4Char">
    <w:name w:val="Heading 4 Char"/>
    <w:basedOn w:val="DefaultParagraphFont"/>
    <w:link w:val="Heading4"/>
    <w:uiPriority w:val="9"/>
    <w:rsid w:val="00EF73F3"/>
    <w:rPr>
      <w:rFonts w:ascii="Arial" w:eastAsiaTheme="majorEastAsia" w:hAnsi="Arial" w:cstheme="majorBidi"/>
      <w:bCs/>
      <w:i/>
      <w:iCs/>
      <w:sz w:val="24"/>
      <w:lang w:bidi="en-US"/>
    </w:rPr>
  </w:style>
  <w:style w:type="character" w:customStyle="1" w:styleId="Heading5Char">
    <w:name w:val="Heading 5 Char"/>
    <w:basedOn w:val="DefaultParagraphFont"/>
    <w:link w:val="Heading5"/>
    <w:uiPriority w:val="9"/>
    <w:semiHidden/>
    <w:rsid w:val="00415F7C"/>
    <w:rPr>
      <w:rFonts w:ascii="Arial" w:eastAsiaTheme="majorEastAsia" w:hAnsi="Arial" w:cstheme="majorBidi"/>
      <w:b/>
      <w:bCs/>
      <w:sz w:val="24"/>
      <w:lang w:bidi="en-US"/>
    </w:rPr>
  </w:style>
  <w:style w:type="character" w:customStyle="1" w:styleId="Heading6Char">
    <w:name w:val="Heading 6 Char"/>
    <w:basedOn w:val="DefaultParagraphFont"/>
    <w:link w:val="Heading6"/>
    <w:uiPriority w:val="9"/>
    <w:semiHidden/>
    <w:rsid w:val="00EF73F3"/>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EF73F3"/>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EF73F3"/>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EF73F3"/>
    <w:rPr>
      <w:rFonts w:asciiTheme="majorHAnsi" w:eastAsiaTheme="majorEastAsia" w:hAnsiTheme="majorHAnsi" w:cstheme="majorBidi"/>
      <w:i/>
      <w:iCs/>
      <w:spacing w:val="5"/>
      <w:sz w:val="20"/>
      <w:szCs w:val="20"/>
      <w:lang w:bidi="en-US"/>
    </w:rPr>
  </w:style>
  <w:style w:type="paragraph" w:styleId="Subtitle">
    <w:name w:val="Subtitle"/>
    <w:basedOn w:val="Normal"/>
    <w:next w:val="Normal"/>
    <w:link w:val="SubtitleChar"/>
    <w:uiPriority w:val="11"/>
    <w:rsid w:val="00EF73F3"/>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EF73F3"/>
    <w:rPr>
      <w:rFonts w:asciiTheme="majorHAnsi" w:eastAsiaTheme="majorEastAsia" w:hAnsiTheme="majorHAnsi" w:cstheme="majorBidi"/>
      <w:i/>
      <w:iCs/>
      <w:spacing w:val="13"/>
      <w:sz w:val="24"/>
      <w:szCs w:val="24"/>
      <w:lang w:bidi="en-US"/>
    </w:rPr>
  </w:style>
  <w:style w:type="paragraph" w:styleId="TOCHeading">
    <w:name w:val="TOC Heading"/>
    <w:basedOn w:val="Heading1"/>
    <w:next w:val="Normal"/>
    <w:uiPriority w:val="39"/>
    <w:semiHidden/>
    <w:unhideWhenUsed/>
    <w:qFormat/>
    <w:rsid w:val="00EF73F3"/>
    <w:pPr>
      <w:outlineLvl w:val="9"/>
    </w:pPr>
    <w:rPr>
      <w:lang w:eastAsia="en-GB" w:bidi="ar-SA"/>
    </w:rPr>
  </w:style>
  <w:style w:type="paragraph" w:customStyle="1" w:styleId="fncase">
    <w:name w:val="fn case"/>
    <w:basedOn w:val="Normal"/>
    <w:link w:val="fncaseChar"/>
    <w:qFormat/>
    <w:rsid w:val="000F06D8"/>
    <w:pPr>
      <w:shd w:val="clear" w:color="auto" w:fill="FFFFFF"/>
      <w:spacing w:before="100" w:beforeAutospacing="1" w:after="100" w:afterAutospacing="1"/>
      <w:textAlignment w:val="top"/>
    </w:pPr>
    <w:rPr>
      <w:rFonts w:cstheme="minorBidi"/>
      <w:i/>
      <w:sz w:val="20"/>
    </w:rPr>
  </w:style>
  <w:style w:type="character" w:customStyle="1" w:styleId="fncaseChar">
    <w:name w:val="fn case Char"/>
    <w:basedOn w:val="DefaultParagraphFont"/>
    <w:link w:val="fncase"/>
    <w:rsid w:val="000F06D8"/>
    <w:rPr>
      <w:rFonts w:ascii="Arial" w:hAnsi="Arial"/>
      <w:i/>
      <w:sz w:val="20"/>
      <w:szCs w:val="24"/>
      <w:shd w:val="clear" w:color="auto" w:fill="FFFFFF"/>
      <w:lang w:val="en-US"/>
    </w:rPr>
  </w:style>
  <w:style w:type="paragraph" w:styleId="TOC1">
    <w:name w:val="toc 1"/>
    <w:basedOn w:val="Normal"/>
    <w:next w:val="Normal"/>
    <w:uiPriority w:val="39"/>
    <w:unhideWhenUsed/>
    <w:rsid w:val="006747BC"/>
    <w:pPr>
      <w:tabs>
        <w:tab w:val="right" w:leader="dot" w:pos="9072"/>
      </w:tabs>
      <w:ind w:left="567" w:hanging="567"/>
    </w:pPr>
    <w:rPr>
      <w:rFonts w:cstheme="minorBidi"/>
    </w:rPr>
  </w:style>
  <w:style w:type="paragraph" w:styleId="TOC2">
    <w:name w:val="toc 2"/>
    <w:basedOn w:val="Normal"/>
    <w:next w:val="Normal"/>
    <w:uiPriority w:val="39"/>
    <w:unhideWhenUsed/>
    <w:rsid w:val="006747BC"/>
    <w:pPr>
      <w:tabs>
        <w:tab w:val="right" w:leader="dot" w:pos="9072"/>
      </w:tabs>
      <w:ind w:left="1134" w:hanging="567"/>
    </w:pPr>
    <w:rPr>
      <w:rFonts w:cstheme="minorBidi"/>
    </w:rPr>
  </w:style>
  <w:style w:type="paragraph" w:styleId="TOC3">
    <w:name w:val="toc 3"/>
    <w:basedOn w:val="Normal"/>
    <w:next w:val="Normal"/>
    <w:uiPriority w:val="39"/>
    <w:unhideWhenUsed/>
    <w:rsid w:val="006747BC"/>
    <w:pPr>
      <w:tabs>
        <w:tab w:val="right" w:leader="dot" w:pos="9072"/>
      </w:tabs>
      <w:ind w:left="1985" w:hanging="851"/>
    </w:pPr>
    <w:rPr>
      <w:rFonts w:cstheme="minorBidi"/>
    </w:rPr>
  </w:style>
  <w:style w:type="character" w:styleId="Hyperlink">
    <w:name w:val="Hyperlink"/>
    <w:basedOn w:val="DefaultParagraphFont"/>
    <w:uiPriority w:val="99"/>
    <w:unhideWhenUsed/>
    <w:rsid w:val="003D2739"/>
    <w:rPr>
      <w:rFonts w:ascii="Arial" w:hAnsi="Arial" w:cs="Times New Roman" w:hint="default"/>
      <w:color w:val="0000FF"/>
      <w:u w:val="single"/>
    </w:rPr>
  </w:style>
  <w:style w:type="paragraph" w:styleId="PlainText">
    <w:name w:val="Plain Text"/>
    <w:basedOn w:val="Normal"/>
    <w:link w:val="PlainTextChar"/>
    <w:uiPriority w:val="99"/>
    <w:unhideWhenUsed/>
    <w:rsid w:val="00D46CBD"/>
    <w:rPr>
      <w:rFonts w:ascii="Consolas" w:hAnsi="Consolas" w:cs="Consolas"/>
      <w:sz w:val="21"/>
      <w:szCs w:val="21"/>
    </w:rPr>
  </w:style>
  <w:style w:type="character" w:customStyle="1" w:styleId="PlainTextChar">
    <w:name w:val="Plain Text Char"/>
    <w:basedOn w:val="DefaultParagraphFont"/>
    <w:link w:val="PlainText"/>
    <w:uiPriority w:val="99"/>
    <w:rsid w:val="00D46CBD"/>
    <w:rPr>
      <w:rFonts w:ascii="Consolas" w:hAnsi="Consolas" w:cs="Consolas"/>
      <w:sz w:val="21"/>
      <w:szCs w:val="21"/>
    </w:rPr>
  </w:style>
  <w:style w:type="paragraph" w:styleId="Header">
    <w:name w:val="header"/>
    <w:basedOn w:val="Normal"/>
    <w:link w:val="HeaderChar"/>
    <w:uiPriority w:val="99"/>
    <w:unhideWhenUsed/>
    <w:rsid w:val="00D9246D"/>
    <w:pPr>
      <w:tabs>
        <w:tab w:val="center" w:pos="4536"/>
        <w:tab w:val="right" w:pos="9072"/>
      </w:tabs>
    </w:pPr>
  </w:style>
  <w:style w:type="character" w:customStyle="1" w:styleId="HeaderChar">
    <w:name w:val="Header Char"/>
    <w:basedOn w:val="DefaultParagraphFont"/>
    <w:link w:val="Header"/>
    <w:uiPriority w:val="99"/>
    <w:rsid w:val="00D9246D"/>
    <w:rPr>
      <w:rFonts w:ascii="Arial" w:hAnsi="Arial" w:cs="Times New Roman"/>
      <w:sz w:val="24"/>
      <w:szCs w:val="20"/>
    </w:rPr>
  </w:style>
  <w:style w:type="paragraph" w:styleId="Footer">
    <w:name w:val="footer"/>
    <w:basedOn w:val="Normal"/>
    <w:link w:val="FooterChar"/>
    <w:uiPriority w:val="99"/>
    <w:unhideWhenUsed/>
    <w:rsid w:val="00D9246D"/>
    <w:pPr>
      <w:tabs>
        <w:tab w:val="center" w:pos="4536"/>
        <w:tab w:val="right" w:pos="9072"/>
      </w:tabs>
    </w:pPr>
  </w:style>
  <w:style w:type="character" w:customStyle="1" w:styleId="FooterChar">
    <w:name w:val="Footer Char"/>
    <w:basedOn w:val="DefaultParagraphFont"/>
    <w:link w:val="Footer"/>
    <w:uiPriority w:val="99"/>
    <w:rsid w:val="00D9246D"/>
    <w:rPr>
      <w:rFonts w:ascii="Arial" w:hAnsi="Arial" w:cs="Times New Roman"/>
      <w:sz w:val="24"/>
      <w:szCs w:val="20"/>
    </w:rPr>
  </w:style>
  <w:style w:type="table" w:styleId="TableGrid">
    <w:name w:val="Table Grid"/>
    <w:basedOn w:val="TableNormal"/>
    <w:uiPriority w:val="59"/>
    <w:rsid w:val="00D9246D"/>
    <w:pPr>
      <w:spacing w:after="0" w:line="240" w:lineRule="auto"/>
    </w:pPr>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9246D"/>
    <w:pPr>
      <w:spacing w:after="120"/>
    </w:pPr>
    <w:rPr>
      <w:rFonts w:eastAsiaTheme="minorHAnsi" w:cs="Arial"/>
      <w:szCs w:val="24"/>
    </w:rPr>
  </w:style>
  <w:style w:type="character" w:customStyle="1" w:styleId="BodyTextChar">
    <w:name w:val="Body Text Char"/>
    <w:basedOn w:val="DefaultParagraphFont"/>
    <w:link w:val="BodyText"/>
    <w:uiPriority w:val="99"/>
    <w:rsid w:val="00D9246D"/>
    <w:rPr>
      <w:rFonts w:ascii="Arial" w:eastAsiaTheme="minorHAnsi" w:hAnsi="Arial" w:cs="Arial"/>
      <w:sz w:val="24"/>
      <w:szCs w:val="24"/>
    </w:rPr>
  </w:style>
  <w:style w:type="character" w:styleId="CommentReference">
    <w:name w:val="annotation reference"/>
    <w:basedOn w:val="DefaultParagraphFont"/>
    <w:uiPriority w:val="99"/>
    <w:semiHidden/>
    <w:unhideWhenUsed/>
    <w:rsid w:val="006747BC"/>
    <w:rPr>
      <w:sz w:val="16"/>
      <w:szCs w:val="16"/>
    </w:rPr>
  </w:style>
  <w:style w:type="paragraph" w:styleId="CommentText">
    <w:name w:val="annotation text"/>
    <w:basedOn w:val="Normal"/>
    <w:link w:val="CommentTextChar"/>
    <w:uiPriority w:val="99"/>
    <w:unhideWhenUsed/>
    <w:rsid w:val="006747BC"/>
    <w:rPr>
      <w:sz w:val="20"/>
    </w:rPr>
  </w:style>
  <w:style w:type="character" w:customStyle="1" w:styleId="CommentTextChar">
    <w:name w:val="Comment Text Char"/>
    <w:basedOn w:val="DefaultParagraphFont"/>
    <w:link w:val="CommentText"/>
    <w:uiPriority w:val="99"/>
    <w:rsid w:val="006747B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747BC"/>
    <w:rPr>
      <w:b/>
      <w:bCs/>
    </w:rPr>
  </w:style>
  <w:style w:type="character" w:customStyle="1" w:styleId="CommentSubjectChar">
    <w:name w:val="Comment Subject Char"/>
    <w:basedOn w:val="CommentTextChar"/>
    <w:link w:val="CommentSubject"/>
    <w:uiPriority w:val="99"/>
    <w:semiHidden/>
    <w:rsid w:val="006747BC"/>
    <w:rPr>
      <w:rFonts w:ascii="Arial" w:hAnsi="Arial" w:cs="Times New Roman"/>
      <w:b/>
      <w:bCs/>
      <w:sz w:val="20"/>
      <w:szCs w:val="20"/>
    </w:rPr>
  </w:style>
  <w:style w:type="paragraph" w:styleId="BalloonText">
    <w:name w:val="Balloon Text"/>
    <w:basedOn w:val="Normal"/>
    <w:link w:val="BalloonTextChar"/>
    <w:uiPriority w:val="99"/>
    <w:semiHidden/>
    <w:unhideWhenUsed/>
    <w:rsid w:val="0067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7BC"/>
    <w:rPr>
      <w:rFonts w:ascii="Segoe UI" w:hAnsi="Segoe UI" w:cs="Segoe UI"/>
      <w:sz w:val="18"/>
      <w:szCs w:val="18"/>
    </w:rPr>
  </w:style>
  <w:style w:type="character" w:styleId="FollowedHyperlink">
    <w:name w:val="FollowedHyperlink"/>
    <w:basedOn w:val="DefaultParagraphFont"/>
    <w:uiPriority w:val="99"/>
    <w:semiHidden/>
    <w:unhideWhenUsed/>
    <w:rsid w:val="001B09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8110">
      <w:bodyDiv w:val="1"/>
      <w:marLeft w:val="0"/>
      <w:marRight w:val="0"/>
      <w:marTop w:val="0"/>
      <w:marBottom w:val="0"/>
      <w:divBdr>
        <w:top w:val="none" w:sz="0" w:space="0" w:color="auto"/>
        <w:left w:val="none" w:sz="0" w:space="0" w:color="auto"/>
        <w:bottom w:val="none" w:sz="0" w:space="0" w:color="auto"/>
        <w:right w:val="none" w:sz="0" w:space="0" w:color="auto"/>
      </w:divBdr>
      <w:divsChild>
        <w:div w:id="1635520589">
          <w:marLeft w:val="240"/>
          <w:marRight w:val="0"/>
          <w:marTop w:val="0"/>
          <w:marBottom w:val="0"/>
          <w:divBdr>
            <w:top w:val="none" w:sz="0" w:space="0" w:color="auto"/>
            <w:left w:val="none" w:sz="0" w:space="0" w:color="auto"/>
            <w:bottom w:val="none" w:sz="0" w:space="0" w:color="auto"/>
            <w:right w:val="none" w:sz="0" w:space="0" w:color="auto"/>
          </w:divBdr>
          <w:divsChild>
            <w:div w:id="389185187">
              <w:marLeft w:val="0"/>
              <w:marRight w:val="0"/>
              <w:marTop w:val="0"/>
              <w:marBottom w:val="0"/>
              <w:divBdr>
                <w:top w:val="none" w:sz="0" w:space="0" w:color="auto"/>
                <w:left w:val="none" w:sz="0" w:space="0" w:color="auto"/>
                <w:bottom w:val="none" w:sz="0" w:space="0" w:color="auto"/>
                <w:right w:val="none" w:sz="0" w:space="0" w:color="auto"/>
              </w:divBdr>
            </w:div>
          </w:divsChild>
        </w:div>
        <w:div w:id="1565867531">
          <w:marLeft w:val="240"/>
          <w:marRight w:val="0"/>
          <w:marTop w:val="0"/>
          <w:marBottom w:val="0"/>
          <w:divBdr>
            <w:top w:val="none" w:sz="0" w:space="0" w:color="auto"/>
            <w:left w:val="none" w:sz="0" w:space="0" w:color="auto"/>
            <w:bottom w:val="none" w:sz="0" w:space="0" w:color="auto"/>
            <w:right w:val="none" w:sz="0" w:space="0" w:color="auto"/>
          </w:divBdr>
        </w:div>
        <w:div w:id="845634620">
          <w:marLeft w:val="240"/>
          <w:marRight w:val="0"/>
          <w:marTop w:val="0"/>
          <w:marBottom w:val="0"/>
          <w:divBdr>
            <w:top w:val="none" w:sz="0" w:space="0" w:color="auto"/>
            <w:left w:val="none" w:sz="0" w:space="0" w:color="auto"/>
            <w:bottom w:val="none" w:sz="0" w:space="0" w:color="auto"/>
            <w:right w:val="none" w:sz="0" w:space="0" w:color="auto"/>
          </w:divBdr>
          <w:divsChild>
            <w:div w:id="1088766261">
              <w:marLeft w:val="0"/>
              <w:marRight w:val="0"/>
              <w:marTop w:val="0"/>
              <w:marBottom w:val="0"/>
              <w:divBdr>
                <w:top w:val="none" w:sz="0" w:space="0" w:color="auto"/>
                <w:left w:val="none" w:sz="0" w:space="0" w:color="auto"/>
                <w:bottom w:val="none" w:sz="0" w:space="0" w:color="auto"/>
                <w:right w:val="none" w:sz="0" w:space="0" w:color="auto"/>
              </w:divBdr>
            </w:div>
          </w:divsChild>
        </w:div>
        <w:div w:id="2135901164">
          <w:marLeft w:val="240"/>
          <w:marRight w:val="0"/>
          <w:marTop w:val="0"/>
          <w:marBottom w:val="0"/>
          <w:divBdr>
            <w:top w:val="none" w:sz="0" w:space="0" w:color="auto"/>
            <w:left w:val="none" w:sz="0" w:space="0" w:color="auto"/>
            <w:bottom w:val="none" w:sz="0" w:space="0" w:color="auto"/>
            <w:right w:val="none" w:sz="0" w:space="0" w:color="auto"/>
          </w:divBdr>
        </w:div>
      </w:divsChild>
    </w:div>
    <w:div w:id="1769040804">
      <w:bodyDiv w:val="1"/>
      <w:marLeft w:val="0"/>
      <w:marRight w:val="0"/>
      <w:marTop w:val="0"/>
      <w:marBottom w:val="0"/>
      <w:divBdr>
        <w:top w:val="none" w:sz="0" w:space="0" w:color="auto"/>
        <w:left w:val="none" w:sz="0" w:space="0" w:color="auto"/>
        <w:bottom w:val="none" w:sz="0" w:space="0" w:color="auto"/>
        <w:right w:val="none" w:sz="0" w:space="0" w:color="auto"/>
      </w:divBdr>
    </w:div>
    <w:div w:id="1832335442">
      <w:bodyDiv w:val="1"/>
      <w:marLeft w:val="0"/>
      <w:marRight w:val="0"/>
      <w:marTop w:val="0"/>
      <w:marBottom w:val="0"/>
      <w:divBdr>
        <w:top w:val="none" w:sz="0" w:space="0" w:color="auto"/>
        <w:left w:val="none" w:sz="0" w:space="0" w:color="auto"/>
        <w:bottom w:val="none" w:sz="0" w:space="0" w:color="auto"/>
        <w:right w:val="none" w:sz="0" w:space="0" w:color="auto"/>
      </w:divBdr>
    </w:div>
    <w:div w:id="213490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ederin.nl/nieuws/17660//sterke-daling-koopkracht-voor-mensen-met-een-beperking" TargetMode="External"/><Relationship Id="rId13" Type="http://schemas.openxmlformats.org/officeDocument/2006/relationships/hyperlink" Target="http://wetten.overheid.nl/BWBR0035917/2016-01-01" TargetMode="External"/><Relationship Id="rId18" Type="http://schemas.openxmlformats.org/officeDocument/2006/relationships/hyperlink" Target="http://wetten.overheid.nl/BWBR0015703/2016-01-01" TargetMode="External"/><Relationship Id="rId26" Type="http://schemas.openxmlformats.org/officeDocument/2006/relationships/hyperlink" Target="http://ec.europa.eu/eurostat/product?code=ilc_li01&amp;language=en&amp;mode=view" TargetMode="External"/><Relationship Id="rId39" Type="http://schemas.openxmlformats.org/officeDocument/2006/relationships/hyperlink" Target="http://www.scp.nl/Publicaties/Alle_publicaties/Publicaties_2007/Meedoen_met_beperkingen" TargetMode="External"/><Relationship Id="rId3" Type="http://schemas.openxmlformats.org/officeDocument/2006/relationships/hyperlink" Target="http://www.scp.nl/Publicaties/Alle_publicaties/Publicaties_2007/Meedoen_met_beperkingen" TargetMode="External"/><Relationship Id="rId21" Type="http://schemas.openxmlformats.org/officeDocument/2006/relationships/hyperlink" Target="http://wetten.overheid.nl/BWBR0002638/2016-01-01" TargetMode="External"/><Relationship Id="rId34" Type="http://schemas.openxmlformats.org/officeDocument/2006/relationships/hyperlink" Target="http://www.nibud.nl/beroepsmatig/2016-gunstig-jaar-voor-portemonnee/" TargetMode="External"/><Relationship Id="rId42" Type="http://schemas.openxmlformats.org/officeDocument/2006/relationships/hyperlink" Target="https://iederin.nl/nieuws/17660/sterke-daling-koopkracht-voor-mensen-met-een-beperking" TargetMode="External"/><Relationship Id="rId7" Type="http://schemas.openxmlformats.org/officeDocument/2006/relationships/hyperlink" Target="http://www.nibud.nl/beroepsmatig/2016-gunstig-jaar-voor-portemonnee/" TargetMode="External"/><Relationship Id="rId12" Type="http://schemas.openxmlformats.org/officeDocument/2006/relationships/hyperlink" Target="http://wetten.overheid.nl/BWBR0019057/2016-01-01" TargetMode="External"/><Relationship Id="rId17" Type="http://schemas.openxmlformats.org/officeDocument/2006/relationships/hyperlink" Target="http://wetten.overheid.nl/BWBR0008657/2016-01-01" TargetMode="External"/><Relationship Id="rId25" Type="http://schemas.openxmlformats.org/officeDocument/2006/relationships/hyperlink" Target="http://www.cpb.nl/publicatie/macro-economische-verkenning-mev-2016" TargetMode="External"/><Relationship Id="rId33" Type="http://schemas.openxmlformats.org/officeDocument/2006/relationships/hyperlink" Target="http://www.uwv.nl/overuwv/Images/UWV_Monitor%20Arbeidsparticipatie_2014_eindversie.pdf" TargetMode="External"/><Relationship Id="rId38" Type="http://schemas.openxmlformats.org/officeDocument/2006/relationships/hyperlink" Target="http://statline.cbs.nl/StatWeb/publication/default.aspx?DM=SLNL&amp;PA=70741ned&amp;D1=1&amp;D2=6&amp;D3=a&amp;D4=a&amp;D5=0-5%2c24-49&amp;D6=l&amp;HDR=G5%2cT%2cG3%2cG1%2cG2&amp;STB=G4&amp;VW=T" TargetMode="External"/><Relationship Id="rId2" Type="http://schemas.openxmlformats.org/officeDocument/2006/relationships/hyperlink" Target="http://www.nivel.nl/nl/nieuws/inkomenspositie-chronisch-zieken-en-gehandicapten-een-kwart-teert-in" TargetMode="External"/><Relationship Id="rId16" Type="http://schemas.openxmlformats.org/officeDocument/2006/relationships/hyperlink" Target="http://wetten.overheid.nl/BWBR0001888/2016-01-01" TargetMode="External"/><Relationship Id="rId20" Type="http://schemas.openxmlformats.org/officeDocument/2006/relationships/hyperlink" Target="http://wetten.overheid.nl/BWBR0002221/2016-01-01" TargetMode="External"/><Relationship Id="rId29" Type="http://schemas.openxmlformats.org/officeDocument/2006/relationships/hyperlink" Target="https://www.nibud.nl/beroepsmatig/nibud-traditioneel-kostwinnersgezin-met-modaal-inkomen-heeft-het-financieel-gezien-zwaar/" TargetMode="External"/><Relationship Id="rId41" Type="http://schemas.openxmlformats.org/officeDocument/2006/relationships/hyperlink" Target="http://www.nibud.nl/beroepsmatig/2016-gunstig-jaar-voor-portemonnee/%20" TargetMode="External"/><Relationship Id="rId1" Type="http://schemas.openxmlformats.org/officeDocument/2006/relationships/hyperlink" Target="http://www.scp.nl/english/Publications/Summaries_by_year/Summaries_2016/A_long_shortage" TargetMode="External"/><Relationship Id="rId6" Type="http://schemas.openxmlformats.org/officeDocument/2006/relationships/hyperlink" Target="http://statline.cbs.nl/Statweb/publication/?DM=SLNL&amp;PA=70843ned&amp;D1=0,6&amp;D2=0&amp;D3=0,53&amp;D4=a&amp;HDR=G3,T&amp;STB=G1,G2&amp;VW=T" TargetMode="External"/><Relationship Id="rId11" Type="http://schemas.openxmlformats.org/officeDocument/2006/relationships/hyperlink" Target="http://wetten.overheid.nl/BWBR0018450/2016-01-01" TargetMode="External"/><Relationship Id="rId24" Type="http://schemas.openxmlformats.org/officeDocument/2006/relationships/hyperlink" Target="http://www.samenvoordeklant.nl/sites/default/files/bestandsbijlage/analyse_convenanten_regionale_werkbedrijven_def.pdf" TargetMode="External"/><Relationship Id="rId32" Type="http://schemas.openxmlformats.org/officeDocument/2006/relationships/hyperlink" Target="http://www.cpb.nl/persbericht/3214203/cpb-inventariseert-kansen-en-risicos-decentralisaties" TargetMode="External"/><Relationship Id="rId37" Type="http://schemas.openxmlformats.org/officeDocument/2006/relationships/hyperlink" Target="http://www.bouwcollege.nl/Pdf/zorg/bm103.pdf?&amp;" TargetMode="External"/><Relationship Id="rId40" Type="http://schemas.openxmlformats.org/officeDocument/2006/relationships/hyperlink" Target="https://iederin.nl/themas/geldzaken/koopkracht/" TargetMode="External"/><Relationship Id="rId5" Type="http://schemas.openxmlformats.org/officeDocument/2006/relationships/hyperlink" Target="http://www.kenniscentrumphrenos.nl/wp-content/uploads/2014/10/Factsheet-panel-Psychisch-Gezien-2014-Werk-eenzaamheid-en-stigma.pdf" TargetMode="External"/><Relationship Id="rId15" Type="http://schemas.openxmlformats.org/officeDocument/2006/relationships/hyperlink" Target="http://www.hetcak.nl/portalserver/portals/cak-portal/pages/k1-12-1-bereken-uw-eigen-bijdrage.html" TargetMode="External"/><Relationship Id="rId23" Type="http://schemas.openxmlformats.org/officeDocument/2006/relationships/hyperlink" Target="https://rm.coe.int/CoERMPublicCommonSearchServices/DisplayDCTMContent?documentId=09000016804894f6" TargetMode="External"/><Relationship Id="rId28" Type="http://schemas.openxmlformats.org/officeDocument/2006/relationships/hyperlink" Target="https://www.hetcak.nl/portalserver/portals/cak-portal/pages/k1-2-5-4-rekenprogramma-zorg-thuis" TargetMode="External"/><Relationship Id="rId36" Type="http://schemas.openxmlformats.org/officeDocument/2006/relationships/hyperlink" Target="http://statline.cbs.nl/Statweb/publication/?DM=SLNL&amp;PA=70843ned&amp;D1=0,6&amp;D2=0&amp;D3=0,53&amp;D4=a&amp;HDR=G3,T&amp;STB=G1,G2&amp;VW=T" TargetMode="External"/><Relationship Id="rId10" Type="http://schemas.openxmlformats.org/officeDocument/2006/relationships/hyperlink" Target="http://wetten.overheid.nl/BWBR0034925/2015-01-01" TargetMode="External"/><Relationship Id="rId19" Type="http://schemas.openxmlformats.org/officeDocument/2006/relationships/hyperlink" Target="http://www.belastingdienst.nl/wps/wcm/connect/bldcontentnl/belastingdienst/prive/toeslagen/huurtoeslag/huurtoeslag_2016/" TargetMode="External"/><Relationship Id="rId31" Type="http://schemas.openxmlformats.org/officeDocument/2006/relationships/hyperlink" Target="https://www.hetcak.nl/portalserver/portals/cak-portal/pages/k1-7-24-veelgestelde-vragen.html" TargetMode="External"/><Relationship Id="rId44" Type="http://schemas.openxmlformats.org/officeDocument/2006/relationships/hyperlink" Target="http://www.klokkenluidersvg.nl/images/klvgzwartboek28112014.pdf" TargetMode="External"/><Relationship Id="rId4" Type="http://schemas.openxmlformats.org/officeDocument/2006/relationships/hyperlink" Target="http://www.uwv.nl/overuwv/Images/UWV_Monitor%20Arbeidsparticipatie_2014_eindversie.pdf" TargetMode="External"/><Relationship Id="rId9" Type="http://schemas.openxmlformats.org/officeDocument/2006/relationships/hyperlink" Target="https://www.zorginstituutnederland.nl/pakket/wlz-kompas" TargetMode="External"/><Relationship Id="rId14" Type="http://schemas.openxmlformats.org/officeDocument/2006/relationships/hyperlink" Target="http://wetten.overheid.nl/BWBR0034925/2015-01-01" TargetMode="External"/><Relationship Id="rId22" Type="http://schemas.openxmlformats.org/officeDocument/2006/relationships/hyperlink" Target="https://rm.coe.int/CoERMPublicCommonSearchServices/DisplayDCTMContent?documentId=09000016804894f6" TargetMode="External"/><Relationship Id="rId27" Type="http://schemas.openxmlformats.org/officeDocument/2006/relationships/hyperlink" Target="https://www.nibud.nl/beroepsmatig/nibud-traditioneel-kostwinnersgezin-met-modaal-inkomen-heeft-het-financieel-gezien-zwaar/" TargetMode="External"/><Relationship Id="rId30" Type="http://schemas.openxmlformats.org/officeDocument/2006/relationships/hyperlink" Target="http://ec.europa.eu/eurostat/product?code=ilc_li01&amp;language=en&amp;mode=view" TargetMode="External"/><Relationship Id="rId35" Type="http://schemas.openxmlformats.org/officeDocument/2006/relationships/hyperlink" Target="https://iederin.nl/nieuws/17660//sterke-daling-koopkracht-voor-mensen-met-een-beperking" TargetMode="External"/><Relationship Id="rId43" Type="http://schemas.openxmlformats.org/officeDocument/2006/relationships/hyperlink" Target="http://www.zonmw.nl/nl/programmas/programma-detail/zorg-voor-beter/algem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incomegap in euro x 1000 per year between households without and households with lowest disabilty benefit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Sheet1!$B$11</c:f>
              <c:strCache>
                <c:ptCount val="1"/>
                <c:pt idx="0">
                  <c:v>incomegap in euro x 1000 per year between hosueholds without and households with lowest disabilotybenefitall households and lowest disabilitybenefit</c:v>
                </c:pt>
              </c:strCache>
            </c:strRef>
          </c:tx>
          <c:spPr>
            <a:ln w="28575" cap="rnd">
              <a:solidFill>
                <a:schemeClr val="accent1"/>
              </a:solidFill>
              <a:round/>
            </a:ln>
            <a:effectLst/>
          </c:spPr>
          <c:marker>
            <c:symbol val="none"/>
          </c:marker>
          <c:cat>
            <c:numRef>
              <c:f>Sheet1!$C$10:$Q$10</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Sheet1!$C$11:$Q$11</c:f>
              <c:numCache>
                <c:formatCode>General</c:formatCode>
                <c:ptCount val="15"/>
                <c:pt idx="0">
                  <c:v>5.8</c:v>
                </c:pt>
                <c:pt idx="1">
                  <c:v>7</c:v>
                </c:pt>
                <c:pt idx="2">
                  <c:v>7.1</c:v>
                </c:pt>
                <c:pt idx="3">
                  <c:v>7.1</c:v>
                </c:pt>
                <c:pt idx="4">
                  <c:v>7.8</c:v>
                </c:pt>
                <c:pt idx="5">
                  <c:v>7.9</c:v>
                </c:pt>
                <c:pt idx="6">
                  <c:v>8.1999999999999993</c:v>
                </c:pt>
                <c:pt idx="7">
                  <c:v>9.1</c:v>
                </c:pt>
                <c:pt idx="8">
                  <c:v>9.6999999999999993</c:v>
                </c:pt>
                <c:pt idx="9">
                  <c:v>9.6</c:v>
                </c:pt>
                <c:pt idx="10">
                  <c:v>10</c:v>
                </c:pt>
                <c:pt idx="11">
                  <c:v>9.9</c:v>
                </c:pt>
                <c:pt idx="12">
                  <c:v>10.1</c:v>
                </c:pt>
                <c:pt idx="13">
                  <c:v>9.9</c:v>
                </c:pt>
                <c:pt idx="14">
                  <c:v>10.7</c:v>
                </c:pt>
              </c:numCache>
            </c:numRef>
          </c:val>
          <c:smooth val="0"/>
          <c:extLst>
            <c:ext xmlns:c16="http://schemas.microsoft.com/office/drawing/2014/chart" uri="{C3380CC4-5D6E-409C-BE32-E72D297353CC}">
              <c16:uniqueId val="{00000000-2D0A-436A-9315-B5E756382B5E}"/>
            </c:ext>
          </c:extLst>
        </c:ser>
        <c:dLbls>
          <c:showLegendKey val="0"/>
          <c:showVal val="0"/>
          <c:showCatName val="0"/>
          <c:showSerName val="0"/>
          <c:showPercent val="0"/>
          <c:showBubbleSize val="0"/>
        </c:dLbls>
        <c:smooth val="0"/>
        <c:axId val="278576928"/>
        <c:axId val="278574184"/>
      </c:lineChart>
      <c:catAx>
        <c:axId val="27857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574184"/>
        <c:crosses val="autoZero"/>
        <c:auto val="1"/>
        <c:lblAlgn val="ctr"/>
        <c:lblOffset val="100"/>
        <c:noMultiLvlLbl val="0"/>
      </c:catAx>
      <c:valAx>
        <c:axId val="278574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78576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General</c:formatCode>
                <c:ptCount val="6"/>
                <c:pt idx="0">
                  <c:v>23.9</c:v>
                </c:pt>
                <c:pt idx="1">
                  <c:v>8.5</c:v>
                </c:pt>
                <c:pt idx="2">
                  <c:v>18.7</c:v>
                </c:pt>
                <c:pt idx="3">
                  <c:v>14.8</c:v>
                </c:pt>
                <c:pt idx="4">
                  <c:v>12.6</c:v>
                </c:pt>
                <c:pt idx="5">
                  <c:v>8</c:v>
                </c:pt>
              </c:numCache>
            </c:numRef>
          </c:val>
          <c:extLst>
            <c:ext xmlns:c16="http://schemas.microsoft.com/office/drawing/2014/chart" uri="{C3380CC4-5D6E-409C-BE32-E72D297353CC}">
              <c16:uniqueId val="{00000000-7DA3-4945-A782-22BF8F88FEF6}"/>
            </c:ext>
          </c:extLst>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0.0</c:formatCode>
                <c:ptCount val="6"/>
                <c:pt idx="0">
                  <c:v>25.06</c:v>
                </c:pt>
                <c:pt idx="1">
                  <c:v>5.53</c:v>
                </c:pt>
                <c:pt idx="2">
                  <c:v>11.45</c:v>
                </c:pt>
                <c:pt idx="3">
                  <c:v>9.5500000000000007</c:v>
                </c:pt>
                <c:pt idx="4">
                  <c:v>4.9400000000000004</c:v>
                </c:pt>
                <c:pt idx="5">
                  <c:v>1.3</c:v>
                </c:pt>
              </c:numCache>
            </c:numRef>
          </c:val>
          <c:extLst>
            <c:ext xmlns:c16="http://schemas.microsoft.com/office/drawing/2014/chart" uri="{C3380CC4-5D6E-409C-BE32-E72D297353CC}">
              <c16:uniqueId val="{00000001-7DA3-4945-A782-22BF8F88FEF6}"/>
            </c:ext>
          </c:extLst>
        </c:ser>
        <c:dLbls>
          <c:showLegendKey val="0"/>
          <c:showVal val="0"/>
          <c:showCatName val="0"/>
          <c:showSerName val="0"/>
          <c:showPercent val="0"/>
          <c:showBubbleSize val="0"/>
        </c:dLbls>
        <c:gapWidth val="150"/>
        <c:axId val="278575360"/>
        <c:axId val="278574576"/>
      </c:barChart>
      <c:catAx>
        <c:axId val="278575360"/>
        <c:scaling>
          <c:orientation val="minMax"/>
        </c:scaling>
        <c:delete val="0"/>
        <c:axPos val="b"/>
        <c:numFmt formatCode="General" sourceLinked="1"/>
        <c:majorTickMark val="none"/>
        <c:minorTickMark val="none"/>
        <c:tickLblPos val="nextTo"/>
        <c:crossAx val="278574576"/>
        <c:crosses val="autoZero"/>
        <c:auto val="1"/>
        <c:lblAlgn val="ctr"/>
        <c:lblOffset val="100"/>
        <c:noMultiLvlLbl val="0"/>
      </c:catAx>
      <c:valAx>
        <c:axId val="278574576"/>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785753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General</c:formatCode>
                <c:ptCount val="7"/>
                <c:pt idx="0">
                  <c:v>21.5</c:v>
                </c:pt>
                <c:pt idx="1">
                  <c:v>27.1</c:v>
                </c:pt>
                <c:pt idx="2">
                  <c:v>36.1</c:v>
                </c:pt>
                <c:pt idx="3">
                  <c:v>30.6</c:v>
                </c:pt>
                <c:pt idx="4">
                  <c:v>29.2</c:v>
                </c:pt>
                <c:pt idx="5">
                  <c:v>22.6</c:v>
                </c:pt>
                <c:pt idx="6">
                  <c:v>20.5</c:v>
                </c:pt>
              </c:numCache>
            </c:numRef>
          </c:val>
          <c:extLst>
            <c:ext xmlns:c16="http://schemas.microsoft.com/office/drawing/2014/chart" uri="{C3380CC4-5D6E-409C-BE32-E72D297353CC}">
              <c16:uniqueId val="{00000000-B929-4185-B63D-6FB697916852}"/>
            </c:ext>
          </c:extLst>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0.0</c:formatCode>
                <c:ptCount val="7"/>
                <c:pt idx="0">
                  <c:v>12.39</c:v>
                </c:pt>
                <c:pt idx="1">
                  <c:v>20.61</c:v>
                </c:pt>
                <c:pt idx="2">
                  <c:v>33.47</c:v>
                </c:pt>
                <c:pt idx="3">
                  <c:v>23.7</c:v>
                </c:pt>
                <c:pt idx="4">
                  <c:v>21.94</c:v>
                </c:pt>
                <c:pt idx="5">
                  <c:v>13.49</c:v>
                </c:pt>
                <c:pt idx="6">
                  <c:v>11.42</c:v>
                </c:pt>
              </c:numCache>
            </c:numRef>
          </c:val>
          <c:extLst>
            <c:ext xmlns:c16="http://schemas.microsoft.com/office/drawing/2014/chart" uri="{C3380CC4-5D6E-409C-BE32-E72D297353CC}">
              <c16:uniqueId val="{00000001-B929-4185-B63D-6FB697916852}"/>
            </c:ext>
          </c:extLst>
        </c:ser>
        <c:dLbls>
          <c:showLegendKey val="0"/>
          <c:showVal val="0"/>
          <c:showCatName val="0"/>
          <c:showSerName val="0"/>
          <c:showPercent val="0"/>
          <c:showBubbleSize val="0"/>
        </c:dLbls>
        <c:gapWidth val="150"/>
        <c:axId val="278573008"/>
        <c:axId val="278576536"/>
      </c:barChart>
      <c:catAx>
        <c:axId val="278573008"/>
        <c:scaling>
          <c:orientation val="minMax"/>
        </c:scaling>
        <c:delete val="0"/>
        <c:axPos val="b"/>
        <c:numFmt formatCode="General" sourceLinked="1"/>
        <c:majorTickMark val="none"/>
        <c:minorTickMark val="none"/>
        <c:tickLblPos val="nextTo"/>
        <c:crossAx val="278576536"/>
        <c:crosses val="autoZero"/>
        <c:auto val="1"/>
        <c:lblAlgn val="ctr"/>
        <c:lblOffset val="100"/>
        <c:noMultiLvlLbl val="0"/>
      </c:catAx>
      <c:valAx>
        <c:axId val="278576536"/>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785730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General</c:formatCode>
                <c:ptCount val="4"/>
                <c:pt idx="0">
                  <c:v>37.300000000000011</c:v>
                </c:pt>
                <c:pt idx="1">
                  <c:v>22.6</c:v>
                </c:pt>
                <c:pt idx="2">
                  <c:v>20.9</c:v>
                </c:pt>
                <c:pt idx="3">
                  <c:v>14.7</c:v>
                </c:pt>
              </c:numCache>
            </c:numRef>
          </c:val>
          <c:extLst>
            <c:ext xmlns:c16="http://schemas.microsoft.com/office/drawing/2014/chart" uri="{C3380CC4-5D6E-409C-BE32-E72D297353CC}">
              <c16:uniqueId val="{00000000-097C-429A-9DE4-418066D73EBF}"/>
            </c:ext>
          </c:extLst>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0.0</c:formatCode>
                <c:ptCount val="4"/>
                <c:pt idx="0">
                  <c:v>30.84</c:v>
                </c:pt>
                <c:pt idx="1">
                  <c:v>13.49</c:v>
                </c:pt>
                <c:pt idx="2">
                  <c:v>6.26</c:v>
                </c:pt>
                <c:pt idx="3">
                  <c:v>5.98</c:v>
                </c:pt>
              </c:numCache>
            </c:numRef>
          </c:val>
          <c:extLst>
            <c:ext xmlns:c16="http://schemas.microsoft.com/office/drawing/2014/chart" uri="{C3380CC4-5D6E-409C-BE32-E72D297353CC}">
              <c16:uniqueId val="{00000001-097C-429A-9DE4-418066D73EBF}"/>
            </c:ext>
          </c:extLst>
        </c:ser>
        <c:dLbls>
          <c:showLegendKey val="0"/>
          <c:showVal val="0"/>
          <c:showCatName val="0"/>
          <c:showSerName val="0"/>
          <c:showPercent val="0"/>
          <c:showBubbleSize val="0"/>
        </c:dLbls>
        <c:gapWidth val="150"/>
        <c:axId val="278577712"/>
        <c:axId val="278578496"/>
      </c:barChart>
      <c:catAx>
        <c:axId val="278577712"/>
        <c:scaling>
          <c:orientation val="minMax"/>
        </c:scaling>
        <c:delete val="0"/>
        <c:axPos val="b"/>
        <c:numFmt formatCode="General" sourceLinked="1"/>
        <c:majorTickMark val="none"/>
        <c:minorTickMark val="none"/>
        <c:tickLblPos val="nextTo"/>
        <c:crossAx val="278578496"/>
        <c:crosses val="autoZero"/>
        <c:auto val="1"/>
        <c:lblAlgn val="ctr"/>
        <c:lblOffset val="100"/>
        <c:noMultiLvlLbl val="0"/>
      </c:catAx>
      <c:valAx>
        <c:axId val="278578496"/>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785777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overlay val="0"/>
    </c:title>
    <c:autoTitleDeleted val="0"/>
    <c:plotArea>
      <c:layout/>
      <c:lineChart>
        <c:grouping val="standard"/>
        <c:varyColors val="0"/>
        <c:ser>
          <c:idx val="0"/>
          <c:order val="0"/>
          <c:tx>
            <c:strRef>
              <c:f>Sheet1!$B$1</c:f>
              <c:strCache>
                <c:ptCount val="1"/>
                <c:pt idx="0">
                  <c:v>Disabled (16-64)</c:v>
                </c:pt>
              </c:strCache>
            </c:strRef>
          </c:tx>
          <c:cat>
            <c:numRef>
              <c:f>Sheet1!$A$2:$A$5</c:f>
              <c:numCache>
                <c:formatCode>General</c:formatCode>
                <c:ptCount val="4"/>
                <c:pt idx="0">
                  <c:v>2010</c:v>
                </c:pt>
                <c:pt idx="1">
                  <c:v>2011</c:v>
                </c:pt>
                <c:pt idx="2">
                  <c:v>2012</c:v>
                </c:pt>
                <c:pt idx="3">
                  <c:v>2013</c:v>
                </c:pt>
              </c:numCache>
            </c:numRef>
          </c:cat>
          <c:val>
            <c:numRef>
              <c:f>Sheet1!$B$2:$B$5</c:f>
              <c:numCache>
                <c:formatCode>General</c:formatCode>
                <c:ptCount val="4"/>
                <c:pt idx="0">
                  <c:v>27.8</c:v>
                </c:pt>
                <c:pt idx="1">
                  <c:v>28.6</c:v>
                </c:pt>
                <c:pt idx="2">
                  <c:v>27.5</c:v>
                </c:pt>
                <c:pt idx="3" formatCode="0.0">
                  <c:v>30.84</c:v>
                </c:pt>
              </c:numCache>
            </c:numRef>
          </c:val>
          <c:smooth val="0"/>
          <c:extLst>
            <c:ext xmlns:c16="http://schemas.microsoft.com/office/drawing/2014/chart" uri="{C3380CC4-5D6E-409C-BE32-E72D297353CC}">
              <c16:uniqueId val="{00000000-4110-4766-99B4-10BBA6D59507}"/>
            </c:ext>
          </c:extLst>
        </c:ser>
        <c:ser>
          <c:idx val="1"/>
          <c:order val="1"/>
          <c:tx>
            <c:strRef>
              <c:f>Sheet1!$C$1</c:f>
              <c:strCache>
                <c:ptCount val="1"/>
                <c:pt idx="0">
                  <c:v>Non-disabled (16-64)</c:v>
                </c:pt>
              </c:strCache>
            </c:strRef>
          </c:tx>
          <c:cat>
            <c:numRef>
              <c:f>Sheet1!$A$2:$A$5</c:f>
              <c:numCache>
                <c:formatCode>General</c:formatCode>
                <c:ptCount val="4"/>
                <c:pt idx="0">
                  <c:v>2010</c:v>
                </c:pt>
                <c:pt idx="1">
                  <c:v>2011</c:v>
                </c:pt>
                <c:pt idx="2">
                  <c:v>2012</c:v>
                </c:pt>
                <c:pt idx="3">
                  <c:v>2013</c:v>
                </c:pt>
              </c:numCache>
            </c:numRef>
          </c:cat>
          <c:val>
            <c:numRef>
              <c:f>Sheet1!$C$2:$C$5</c:f>
              <c:numCache>
                <c:formatCode>General</c:formatCode>
                <c:ptCount val="4"/>
                <c:pt idx="0">
                  <c:v>13.2</c:v>
                </c:pt>
                <c:pt idx="1">
                  <c:v>14.2</c:v>
                </c:pt>
                <c:pt idx="2">
                  <c:v>13.6</c:v>
                </c:pt>
                <c:pt idx="3" formatCode="0.0">
                  <c:v>13.49</c:v>
                </c:pt>
              </c:numCache>
            </c:numRef>
          </c:val>
          <c:smooth val="0"/>
          <c:extLst>
            <c:ext xmlns:c16="http://schemas.microsoft.com/office/drawing/2014/chart" uri="{C3380CC4-5D6E-409C-BE32-E72D297353CC}">
              <c16:uniqueId val="{00000001-4110-4766-99B4-10BBA6D59507}"/>
            </c:ext>
          </c:extLst>
        </c:ser>
        <c:ser>
          <c:idx val="2"/>
          <c:order val="2"/>
          <c:tx>
            <c:strRef>
              <c:f>Sheet1!$D$1</c:f>
              <c:strCache>
                <c:ptCount val="1"/>
                <c:pt idx="0">
                  <c:v>Disabled (65+)</c:v>
                </c:pt>
              </c:strCache>
            </c:strRef>
          </c:tx>
          <c:cat>
            <c:numRef>
              <c:f>Sheet1!$A$2:$A$5</c:f>
              <c:numCache>
                <c:formatCode>General</c:formatCode>
                <c:ptCount val="4"/>
                <c:pt idx="0">
                  <c:v>2010</c:v>
                </c:pt>
                <c:pt idx="1">
                  <c:v>2011</c:v>
                </c:pt>
                <c:pt idx="2">
                  <c:v>2012</c:v>
                </c:pt>
                <c:pt idx="3">
                  <c:v>2013</c:v>
                </c:pt>
              </c:numCache>
            </c:numRef>
          </c:cat>
          <c:val>
            <c:numRef>
              <c:f>Sheet1!$D$2:$D$5</c:f>
              <c:numCache>
                <c:formatCode>General</c:formatCode>
                <c:ptCount val="4"/>
                <c:pt idx="0">
                  <c:v>7</c:v>
                </c:pt>
                <c:pt idx="1">
                  <c:v>6.4</c:v>
                </c:pt>
                <c:pt idx="2">
                  <c:v>5.9</c:v>
                </c:pt>
                <c:pt idx="3" formatCode="0.0">
                  <c:v>6.26</c:v>
                </c:pt>
              </c:numCache>
            </c:numRef>
          </c:val>
          <c:smooth val="0"/>
          <c:extLst>
            <c:ext xmlns:c16="http://schemas.microsoft.com/office/drawing/2014/chart" uri="{C3380CC4-5D6E-409C-BE32-E72D297353CC}">
              <c16:uniqueId val="{00000002-4110-4766-99B4-10BBA6D59507}"/>
            </c:ext>
          </c:extLst>
        </c:ser>
        <c:ser>
          <c:idx val="3"/>
          <c:order val="3"/>
          <c:tx>
            <c:strRef>
              <c:f>Sheet1!$E$1</c:f>
              <c:strCache>
                <c:ptCount val="1"/>
                <c:pt idx="0">
                  <c:v>Non-disabled (65+)</c:v>
                </c:pt>
              </c:strCache>
            </c:strRef>
          </c:tx>
          <c:cat>
            <c:numRef>
              <c:f>Sheet1!$A$2:$A$5</c:f>
              <c:numCache>
                <c:formatCode>General</c:formatCode>
                <c:ptCount val="4"/>
                <c:pt idx="0">
                  <c:v>2010</c:v>
                </c:pt>
                <c:pt idx="1">
                  <c:v>2011</c:v>
                </c:pt>
                <c:pt idx="2">
                  <c:v>2012</c:v>
                </c:pt>
                <c:pt idx="3">
                  <c:v>2013</c:v>
                </c:pt>
              </c:numCache>
            </c:numRef>
          </c:cat>
          <c:val>
            <c:numRef>
              <c:f>Sheet1!$E$2:$E$5</c:f>
              <c:numCache>
                <c:formatCode>General</c:formatCode>
                <c:ptCount val="4"/>
                <c:pt idx="0">
                  <c:v>5.6</c:v>
                </c:pt>
                <c:pt idx="1">
                  <c:v>6.9</c:v>
                </c:pt>
                <c:pt idx="2">
                  <c:v>6</c:v>
                </c:pt>
                <c:pt idx="3" formatCode="0.0">
                  <c:v>5.98</c:v>
                </c:pt>
              </c:numCache>
            </c:numRef>
          </c:val>
          <c:smooth val="0"/>
          <c:extLst>
            <c:ext xmlns:c16="http://schemas.microsoft.com/office/drawing/2014/chart" uri="{C3380CC4-5D6E-409C-BE32-E72D297353CC}">
              <c16:uniqueId val="{00000003-4110-4766-99B4-10BBA6D59507}"/>
            </c:ext>
          </c:extLst>
        </c:ser>
        <c:ser>
          <c:idx val="4"/>
          <c:order val="4"/>
          <c:tx>
            <c:strRef>
              <c:f>Sheet1!$F$1</c:f>
              <c:strCache>
                <c:ptCount val="1"/>
                <c:pt idx="0">
                  <c:v>EU average (all 16+)</c:v>
                </c:pt>
              </c:strCache>
            </c:strRef>
          </c:tx>
          <c:cat>
            <c:numRef>
              <c:f>Sheet1!$A$2:$A$5</c:f>
              <c:numCache>
                <c:formatCode>General</c:formatCode>
                <c:ptCount val="4"/>
                <c:pt idx="0">
                  <c:v>2010</c:v>
                </c:pt>
                <c:pt idx="1">
                  <c:v>2011</c:v>
                </c:pt>
                <c:pt idx="2">
                  <c:v>2012</c:v>
                </c:pt>
                <c:pt idx="3">
                  <c:v>2013</c:v>
                </c:pt>
              </c:numCache>
            </c:numRef>
          </c:cat>
          <c:val>
            <c:numRef>
              <c:f>Sheet1!$F$2:$F$5</c:f>
              <c:numCache>
                <c:formatCode>General</c:formatCode>
                <c:ptCount val="4"/>
                <c:pt idx="0">
                  <c:v>22.7</c:v>
                </c:pt>
                <c:pt idx="1">
                  <c:v>23.6</c:v>
                </c:pt>
                <c:pt idx="2">
                  <c:v>24.1</c:v>
                </c:pt>
                <c:pt idx="3">
                  <c:v>23.8</c:v>
                </c:pt>
              </c:numCache>
            </c:numRef>
          </c:val>
          <c:smooth val="0"/>
          <c:extLst>
            <c:ext xmlns:c16="http://schemas.microsoft.com/office/drawing/2014/chart" uri="{C3380CC4-5D6E-409C-BE32-E72D297353CC}">
              <c16:uniqueId val="{00000004-4110-4766-99B4-10BBA6D59507}"/>
            </c:ext>
          </c:extLst>
        </c:ser>
        <c:dLbls>
          <c:showLegendKey val="0"/>
          <c:showVal val="0"/>
          <c:showCatName val="0"/>
          <c:showSerName val="0"/>
          <c:showPercent val="0"/>
          <c:showBubbleSize val="0"/>
        </c:dLbls>
        <c:marker val="1"/>
        <c:smooth val="0"/>
        <c:axId val="278580456"/>
        <c:axId val="276874624"/>
      </c:lineChart>
      <c:catAx>
        <c:axId val="278580456"/>
        <c:scaling>
          <c:orientation val="minMax"/>
        </c:scaling>
        <c:delete val="0"/>
        <c:axPos val="b"/>
        <c:numFmt formatCode="General" sourceLinked="1"/>
        <c:majorTickMark val="none"/>
        <c:minorTickMark val="none"/>
        <c:tickLblPos val="nextTo"/>
        <c:crossAx val="276874624"/>
        <c:crosses val="autoZero"/>
        <c:auto val="1"/>
        <c:lblAlgn val="ctr"/>
        <c:lblOffset val="100"/>
        <c:noMultiLvlLbl val="0"/>
      </c:catAx>
      <c:valAx>
        <c:axId val="276874624"/>
        <c:scaling>
          <c:orientation val="minMax"/>
        </c:scaling>
        <c:delete val="0"/>
        <c:axPos val="l"/>
        <c:majorGridlines/>
        <c:title>
          <c:tx>
            <c:rich>
              <a:bodyPr/>
              <a:lstStyle/>
              <a:p>
                <a:pPr>
                  <a:defRPr/>
                </a:pPr>
                <a:r>
                  <a:rPr lang="en-GB"/>
                  <a:t>%</a:t>
                </a:r>
              </a:p>
            </c:rich>
          </c:tx>
          <c:overlay val="0"/>
        </c:title>
        <c:numFmt formatCode="General" sourceLinked="1"/>
        <c:majorTickMark val="none"/>
        <c:minorTickMark val="none"/>
        <c:tickLblPos val="nextTo"/>
        <c:crossAx val="2785804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A723A-B807-4B39-995D-A877E166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13398</Words>
  <Characters>73690</Characters>
  <Application>Microsoft Office Word</Application>
  <DocSecurity>0</DocSecurity>
  <Lines>614</Lines>
  <Paragraphs>173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Leeds</Company>
  <LinksUpToDate>false</LinksUpToDate>
  <CharactersWithSpaces>86915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Rebecca van Midden</cp:lastModifiedBy>
  <cp:revision>6</cp:revision>
  <dcterms:created xsi:type="dcterms:W3CDTF">2016-07-15T13:02:00Z</dcterms:created>
  <dcterms:modified xsi:type="dcterms:W3CDTF">2017-01-11T09:02:00Z</dcterms:modified>
</cp:coreProperties>
</file>